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BD">
        <w:rPr>
          <w:rFonts w:ascii="Times New Roman" w:hAnsi="Times New Roman" w:cs="Times New Roman"/>
          <w:b/>
          <w:sz w:val="28"/>
          <w:szCs w:val="28"/>
        </w:rPr>
        <w:t>Как подготовиться к проведению специальной оценки условий труда, и какие мероприятия необходимо выполнить на подготовительном этапе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Первый шаг - это формирование комиссии по специальной оценке условий труда, которая должна соответствовать следующим обязательным требованиям: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- число членов в комиссии должно быть нечетным;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-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наличии);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- комиссию возглавляет работодатель или его представитель.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Состав комиссии и порядок её деятельности закрепляются приказом руководителя организации, составленным в произвольной форме. Все члены комиссии должны быть ознакомлены с приказом под роспись. После этого работодателем должен быть утвержден график проведения специальной оценки условий труда. Он может быть включен как в те</w:t>
      </w:r>
      <w:proofErr w:type="gramStart"/>
      <w:r w:rsidRPr="003469B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469BD">
        <w:rPr>
          <w:rFonts w:ascii="Times New Roman" w:hAnsi="Times New Roman" w:cs="Times New Roman"/>
          <w:sz w:val="28"/>
          <w:szCs w:val="28"/>
        </w:rPr>
        <w:t>иказа о создании комиссии, так и быть отельным документом. В графике указываются этапы СОУТ и сроки проведения каждого этапа.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Второй шаг в подготовке – это составление и утверждение перечня рабочих мест, подлежащих специальной оценке, с указанием аналогичных рабочих мест. Одна из важных функций комиссии на предварительном этапе проведения СОУТ. На что необходимо обратить внимание при составлении перечня рабочих мест?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Во-первых, следует учесть, что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предпринимателями;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Во-вторых, необходимо проверить наименование профессий в штатном расписании квалификационным справочникам. В первую очередь это необходимо для тех профессий, по которым законодательством предусмотрены льготы и компенсации, а также выдача спецодежды и других средств индивидуальной защиты;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 xml:space="preserve">В-третьих, необходимо предварительно определить аналогичные рабочие места. Аналогичными рабочими местами признаются рабочие места, которые расположены в одном или нескольких однотипных производственных помещениях, оборудованных однотипными системами вентиляции, кондиционирования воздуха, отопления и освещения. При этом </w:t>
      </w:r>
      <w:r w:rsidRPr="003469BD">
        <w:rPr>
          <w:rFonts w:ascii="Times New Roman" w:hAnsi="Times New Roman" w:cs="Times New Roman"/>
          <w:sz w:val="28"/>
          <w:szCs w:val="28"/>
        </w:rPr>
        <w:lastRenderedPageBreak/>
        <w:t>работники должны работать по одной и той же профессии, должности, специальности, осуществлять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 На аналогичные рабочие места заполняется одна карта специальной оценки условий труда.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В-четвертых, следует помнить, что существуют рабочие места с территориально меняющимися рабочими зонами (рабочее место слесаря-сантехника, рабочее место уборщика производственных помещений и т.д.), которые будут являться частью рабочего места.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Перечень рабочих мест должен быть утвержден всеми членами комисс</w:t>
      </w:r>
      <w:proofErr w:type="gramStart"/>
      <w:r w:rsidRPr="003469B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469BD">
        <w:rPr>
          <w:rFonts w:ascii="Times New Roman" w:hAnsi="Times New Roman" w:cs="Times New Roman"/>
          <w:sz w:val="28"/>
          <w:szCs w:val="28"/>
        </w:rPr>
        <w:t xml:space="preserve"> председателем.</w:t>
      </w:r>
    </w:p>
    <w:p w:rsidR="003469BD" w:rsidRPr="003469BD" w:rsidRDefault="003469BD" w:rsidP="0034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 xml:space="preserve">Следующий обязательный шаг – это заключение договора с организацией проводящей специальную оценку условий труда (ст. 8 ФЗ №426-ФЗ от 28.12.2013 г.) Выбранная работодателем организация, проводящая </w:t>
      </w:r>
      <w:proofErr w:type="spellStart"/>
      <w:r w:rsidRPr="003469BD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3469BD">
        <w:rPr>
          <w:rFonts w:ascii="Times New Roman" w:hAnsi="Times New Roman" w:cs="Times New Roman"/>
          <w:sz w:val="28"/>
          <w:szCs w:val="28"/>
        </w:rPr>
        <w:t>, должна быть по отношению к нему независимым лицом и должна соответствовать следующим требованиям: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9BD">
        <w:rPr>
          <w:rFonts w:ascii="Times New Roman" w:hAnsi="Times New Roman" w:cs="Times New Roman"/>
          <w:sz w:val="28"/>
          <w:szCs w:val="28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  <w:proofErr w:type="gramEnd"/>
    </w:p>
    <w:p w:rsidR="003469BD" w:rsidRPr="003469BD" w:rsidRDefault="003469BD" w:rsidP="0034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BD">
        <w:rPr>
          <w:rFonts w:ascii="Times New Roman" w:hAnsi="Times New Roman" w:cs="Times New Roman"/>
          <w:sz w:val="28"/>
          <w:szCs w:val="28"/>
        </w:rPr>
        <w:t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аккредитации.</w:t>
      </w:r>
    </w:p>
    <w:sectPr w:rsidR="003469BD" w:rsidRPr="003469BD" w:rsidSect="0081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BD"/>
    <w:rsid w:val="003469BD"/>
    <w:rsid w:val="0081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2020-01-21T05:36:00Z</dcterms:created>
  <dcterms:modified xsi:type="dcterms:W3CDTF">2020-01-21T05:38:00Z</dcterms:modified>
</cp:coreProperties>
</file>