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96" w:rsidRDefault="00984E96" w:rsidP="00061427">
      <w:pPr>
        <w:spacing w:after="0" w:line="240" w:lineRule="auto"/>
        <w:jc w:val="both"/>
        <w:rPr>
          <w:rFonts w:ascii="Times New Roman" w:hAnsi="Times New Roman" w:cs="Times New Roman"/>
          <w:sz w:val="24"/>
          <w:szCs w:val="24"/>
        </w:rPr>
      </w:pPr>
    </w:p>
    <w:p w:rsidR="00544463" w:rsidRPr="00061427" w:rsidRDefault="00544463" w:rsidP="00061427">
      <w:pPr>
        <w:spacing w:after="0" w:line="240" w:lineRule="auto"/>
        <w:jc w:val="both"/>
        <w:rPr>
          <w:rFonts w:ascii="Times New Roman" w:hAnsi="Times New Roman" w:cs="Times New Roman"/>
          <w:sz w:val="24"/>
          <w:szCs w:val="24"/>
        </w:rPr>
      </w:pPr>
      <w:r w:rsidRPr="00544463">
        <w:rPr>
          <w:rFonts w:ascii="Times New Roman" w:hAnsi="Times New Roman" w:cs="Times New Roman"/>
          <w:sz w:val="24"/>
          <w:szCs w:val="24"/>
        </w:rPr>
        <w:drawing>
          <wp:inline distT="0" distB="0" distL="0" distR="0">
            <wp:extent cx="5940425" cy="3362325"/>
            <wp:effectExtent l="19050" t="0" r="3175" b="0"/>
            <wp:docPr id="1" name="Рисунок 1" descr="http://www.46sp.detkin-club.ru/images/custom_8/vitalfarm_aptechka_pervoy_pomoshchi_rabotnik_2371__620378_1_5f04bca5747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6sp.detkin-club.ru/images/custom_8/vitalfarm_aptechka_pervoy_pomoshchi_rabotnik_2371__620378_1_5f04bca5747be.jpg"/>
                    <pic:cNvPicPr>
                      <a:picLocks noChangeAspect="1" noChangeArrowheads="1"/>
                    </pic:cNvPicPr>
                  </pic:nvPicPr>
                  <pic:blipFill>
                    <a:blip r:embed="rId5" cstate="print"/>
                    <a:srcRect/>
                    <a:stretch>
                      <a:fillRect/>
                    </a:stretch>
                  </pic:blipFill>
                  <pic:spPr bwMode="auto">
                    <a:xfrm>
                      <a:off x="0" y="0"/>
                      <a:ext cx="5940425" cy="3362325"/>
                    </a:xfrm>
                    <a:prstGeom prst="rect">
                      <a:avLst/>
                    </a:prstGeom>
                    <a:noFill/>
                    <a:ln w="9525">
                      <a:noFill/>
                      <a:miter lim="800000"/>
                      <a:headEnd/>
                      <a:tailEnd/>
                    </a:ln>
                  </pic:spPr>
                </pic:pic>
              </a:graphicData>
            </a:graphic>
          </wp:inline>
        </w:drawing>
      </w:r>
    </w:p>
    <w:p w:rsidR="00544463" w:rsidRDefault="00544463" w:rsidP="00061427">
      <w:pPr>
        <w:spacing w:after="0" w:line="240" w:lineRule="auto"/>
        <w:jc w:val="both"/>
        <w:rPr>
          <w:rFonts w:ascii="Times New Roman" w:hAnsi="Times New Roman" w:cs="Times New Roman"/>
          <w:sz w:val="24"/>
          <w:szCs w:val="24"/>
          <w:shd w:val="clear" w:color="auto" w:fill="FFFFFF"/>
        </w:rPr>
      </w:pPr>
    </w:p>
    <w:p w:rsidR="00544463" w:rsidRDefault="00544463" w:rsidP="00061427">
      <w:pPr>
        <w:spacing w:after="0" w:line="240" w:lineRule="auto"/>
        <w:jc w:val="both"/>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АВТОМОБИЛЬНАЯ АПТЕЧКА:</w:t>
      </w:r>
    </w:p>
    <w:p w:rsidR="003E69B3" w:rsidRPr="00544463" w:rsidRDefault="003E69B3" w:rsidP="00061427">
      <w:pPr>
        <w:spacing w:after="0" w:line="240" w:lineRule="auto"/>
        <w:jc w:val="both"/>
        <w:rPr>
          <w:rFonts w:ascii="Times New Roman" w:hAnsi="Times New Roman" w:cs="Times New Roman"/>
          <w:b/>
          <w:sz w:val="40"/>
          <w:szCs w:val="40"/>
          <w:shd w:val="clear" w:color="auto" w:fill="FFFFFF"/>
        </w:rPr>
      </w:pPr>
      <w:r w:rsidRPr="00544463">
        <w:rPr>
          <w:rFonts w:ascii="Times New Roman" w:hAnsi="Times New Roman" w:cs="Times New Roman"/>
          <w:b/>
          <w:sz w:val="40"/>
          <w:szCs w:val="40"/>
          <w:shd w:val="clear" w:color="auto" w:fill="FFFFFF"/>
        </w:rPr>
        <w:t>КОМПЛЕКТАЦИЯ 2021</w:t>
      </w:r>
      <w:r w:rsidR="00544463">
        <w:rPr>
          <w:rFonts w:ascii="Times New Roman" w:hAnsi="Times New Roman" w:cs="Times New Roman"/>
          <w:b/>
          <w:sz w:val="40"/>
          <w:szCs w:val="40"/>
        </w:rPr>
        <w:t>.</w:t>
      </w:r>
    </w:p>
    <w:p w:rsidR="00061427" w:rsidRDefault="003E69B3" w:rsidP="00061427">
      <w:pPr>
        <w:spacing w:after="0" w:line="240" w:lineRule="auto"/>
        <w:ind w:firstLine="851"/>
        <w:jc w:val="both"/>
        <w:rPr>
          <w:rFonts w:ascii="Times New Roman" w:hAnsi="Times New Roman" w:cs="Times New Roman"/>
          <w:sz w:val="24"/>
          <w:szCs w:val="24"/>
        </w:rPr>
      </w:pPr>
      <w:r w:rsidRPr="00061427">
        <w:rPr>
          <w:rFonts w:ascii="Times New Roman" w:hAnsi="Times New Roman" w:cs="Times New Roman"/>
          <w:sz w:val="24"/>
          <w:szCs w:val="24"/>
          <w:shd w:val="clear" w:color="auto" w:fill="FFFFFF"/>
        </w:rPr>
        <w:t>Минздрав утвердил новую комплектацию аптечки для автомобилистов на 2021 год.</w:t>
      </w:r>
    </w:p>
    <w:p w:rsidR="00061427" w:rsidRDefault="003E69B3" w:rsidP="00061427">
      <w:pPr>
        <w:spacing w:after="0" w:line="240" w:lineRule="auto"/>
        <w:ind w:firstLine="851"/>
        <w:jc w:val="both"/>
        <w:rPr>
          <w:rFonts w:ascii="Times New Roman" w:hAnsi="Times New Roman" w:cs="Times New Roman"/>
          <w:sz w:val="24"/>
          <w:szCs w:val="24"/>
        </w:rPr>
      </w:pPr>
      <w:r w:rsidRPr="00061427">
        <w:rPr>
          <w:rFonts w:ascii="Times New Roman" w:hAnsi="Times New Roman" w:cs="Times New Roman"/>
          <w:sz w:val="24"/>
          <w:szCs w:val="24"/>
          <w:shd w:val="clear" w:color="auto" w:fill="FFFFFF"/>
        </w:rPr>
        <w:t>Итак, предметом разговора является приказ Министерства здравоохранения Российской Федерации от 08.10.2020 №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w:t>
      </w:r>
    </w:p>
    <w:p w:rsidR="00061427" w:rsidRDefault="003E69B3" w:rsidP="00061427">
      <w:pPr>
        <w:spacing w:after="0" w:line="240" w:lineRule="auto"/>
        <w:ind w:firstLine="851"/>
        <w:jc w:val="both"/>
        <w:rPr>
          <w:rFonts w:ascii="Times New Roman" w:hAnsi="Times New Roman" w:cs="Times New Roman"/>
          <w:sz w:val="24"/>
          <w:szCs w:val="24"/>
        </w:rPr>
      </w:pPr>
      <w:r w:rsidRPr="00061427">
        <w:rPr>
          <w:rFonts w:ascii="Times New Roman" w:hAnsi="Times New Roman" w:cs="Times New Roman"/>
          <w:sz w:val="24"/>
          <w:szCs w:val="24"/>
          <w:shd w:val="clear" w:color="auto" w:fill="FFFFFF"/>
        </w:rPr>
        <w:t>Документ официально опубликован, зарегистрирован в Минюсте и вступает в законную силу с 1 января 2021 года и действует до 1 января 2027 года</w:t>
      </w:r>
    </w:p>
    <w:p w:rsidR="00544463" w:rsidRDefault="003E69B3" w:rsidP="00544463">
      <w:pPr>
        <w:spacing w:after="0" w:line="240" w:lineRule="auto"/>
        <w:ind w:firstLine="993"/>
        <w:jc w:val="both"/>
        <w:rPr>
          <w:rFonts w:ascii="Times New Roman" w:hAnsi="Times New Roman" w:cs="Times New Roman"/>
          <w:sz w:val="24"/>
          <w:szCs w:val="24"/>
          <w:shd w:val="clear" w:color="auto" w:fill="FFFFFF"/>
        </w:rPr>
      </w:pPr>
      <w:r w:rsidRPr="00061427">
        <w:rPr>
          <w:rFonts w:ascii="Times New Roman" w:hAnsi="Times New Roman" w:cs="Times New Roman"/>
          <w:sz w:val="24"/>
          <w:szCs w:val="24"/>
          <w:shd w:val="clear" w:color="auto" w:fill="FFFFFF"/>
        </w:rPr>
        <w:t xml:space="preserve">По сравнению с действующим в настоящее время составом аптечки первой помощи (автомобильной), утверждённым приказом </w:t>
      </w:r>
      <w:proofErr w:type="spellStart"/>
      <w:r w:rsidRPr="00061427">
        <w:rPr>
          <w:rFonts w:ascii="Times New Roman" w:hAnsi="Times New Roman" w:cs="Times New Roman"/>
          <w:sz w:val="24"/>
          <w:szCs w:val="24"/>
          <w:shd w:val="clear" w:color="auto" w:fill="FFFFFF"/>
        </w:rPr>
        <w:t>Минздравмедпрома</w:t>
      </w:r>
      <w:proofErr w:type="spellEnd"/>
      <w:r w:rsidRPr="00061427">
        <w:rPr>
          <w:rFonts w:ascii="Times New Roman" w:hAnsi="Times New Roman" w:cs="Times New Roman"/>
          <w:sz w:val="24"/>
          <w:szCs w:val="24"/>
          <w:shd w:val="clear" w:color="auto" w:fill="FFFFFF"/>
        </w:rPr>
        <w:t xml:space="preserve"> России ‎от 20.08.1996 № 325 в новом приказе произведены следующие изменения: </w:t>
      </w:r>
    </w:p>
    <w:p w:rsidR="00544463" w:rsidRPr="00544463" w:rsidRDefault="003E69B3" w:rsidP="00544463">
      <w:pPr>
        <w:pStyle w:val="a4"/>
        <w:numPr>
          <w:ilvl w:val="0"/>
          <w:numId w:val="1"/>
        </w:numPr>
        <w:spacing w:after="0" w:line="240" w:lineRule="auto"/>
        <w:ind w:left="0" w:firstLine="993"/>
        <w:jc w:val="both"/>
        <w:rPr>
          <w:rFonts w:ascii="Times New Roman" w:hAnsi="Times New Roman" w:cs="Times New Roman"/>
          <w:sz w:val="24"/>
          <w:szCs w:val="24"/>
        </w:rPr>
      </w:pPr>
      <w:r w:rsidRPr="00544463">
        <w:rPr>
          <w:rFonts w:ascii="Times New Roman" w:hAnsi="Times New Roman" w:cs="Times New Roman"/>
          <w:sz w:val="24"/>
          <w:szCs w:val="24"/>
          <w:shd w:val="clear" w:color="auto" w:fill="FFFFFF"/>
        </w:rPr>
        <w:t xml:space="preserve">Из состава аптечки удалены бинты малых размеров (5м </w:t>
      </w:r>
      <w:proofErr w:type="spellStart"/>
      <w:r w:rsidRPr="00544463">
        <w:rPr>
          <w:rFonts w:ascii="Times New Roman" w:hAnsi="Times New Roman" w:cs="Times New Roman"/>
          <w:sz w:val="24"/>
          <w:szCs w:val="24"/>
          <w:shd w:val="clear" w:color="auto" w:fill="FFFFFF"/>
        </w:rPr>
        <w:t>х</w:t>
      </w:r>
      <w:proofErr w:type="spellEnd"/>
      <w:r w:rsidRPr="00544463">
        <w:rPr>
          <w:rFonts w:ascii="Times New Roman" w:hAnsi="Times New Roman" w:cs="Times New Roman"/>
          <w:sz w:val="24"/>
          <w:szCs w:val="24"/>
          <w:shd w:val="clear" w:color="auto" w:fill="FFFFFF"/>
        </w:rPr>
        <w:t xml:space="preserve"> 5см и 5м </w:t>
      </w:r>
      <w:proofErr w:type="spellStart"/>
      <w:r w:rsidRPr="00544463">
        <w:rPr>
          <w:rFonts w:ascii="Times New Roman" w:hAnsi="Times New Roman" w:cs="Times New Roman"/>
          <w:sz w:val="24"/>
          <w:szCs w:val="24"/>
          <w:shd w:val="clear" w:color="auto" w:fill="FFFFFF"/>
        </w:rPr>
        <w:t>х</w:t>
      </w:r>
      <w:proofErr w:type="spellEnd"/>
      <w:r w:rsidRPr="00544463">
        <w:rPr>
          <w:rFonts w:ascii="Times New Roman" w:hAnsi="Times New Roman" w:cs="Times New Roman"/>
          <w:sz w:val="24"/>
          <w:szCs w:val="24"/>
          <w:shd w:val="clear" w:color="auto" w:fill="FFFFFF"/>
        </w:rPr>
        <w:t xml:space="preserve"> 7см), в связи тем, что применение бинтов этого размера при оказании первой помощи пострадавшим в ДТП не имеет смысла, поскольку они используются при незначительных повреждениях. Избыточное количество бинтов в аптечке затрудняет поиск бинта нужного размера в экстренной ситуации, что может снижать эффективность оказания первой помощи. </w:t>
      </w:r>
    </w:p>
    <w:p w:rsidR="00544463" w:rsidRPr="00544463" w:rsidRDefault="003E69B3" w:rsidP="00544463">
      <w:pPr>
        <w:pStyle w:val="a4"/>
        <w:numPr>
          <w:ilvl w:val="0"/>
          <w:numId w:val="1"/>
        </w:numPr>
        <w:spacing w:after="0" w:line="240" w:lineRule="auto"/>
        <w:ind w:left="0" w:firstLine="993"/>
        <w:jc w:val="both"/>
        <w:rPr>
          <w:rFonts w:ascii="Times New Roman" w:hAnsi="Times New Roman" w:cs="Times New Roman"/>
          <w:sz w:val="24"/>
          <w:szCs w:val="24"/>
        </w:rPr>
      </w:pPr>
      <w:r w:rsidRPr="00544463">
        <w:rPr>
          <w:rFonts w:ascii="Times New Roman" w:hAnsi="Times New Roman" w:cs="Times New Roman"/>
          <w:sz w:val="24"/>
          <w:szCs w:val="24"/>
          <w:shd w:val="clear" w:color="auto" w:fill="FFFFFF"/>
        </w:rPr>
        <w:t xml:space="preserve">Из состава аптечки удалены стерильные бинты различных размеров ‎и стерильный перевязочный пакет, в связи с тем, что обеспечить соблюдение правил асептики при оказании первой помощи пострадавшим в ДТП ‎не представляется возможным. Область ранения можно закрыть стерильными салфетками, входящими в состав аптечки и забинтовать нестерильным бинтом. </w:t>
      </w:r>
    </w:p>
    <w:p w:rsidR="00544463" w:rsidRPr="00544463" w:rsidRDefault="003E69B3" w:rsidP="00544463">
      <w:pPr>
        <w:pStyle w:val="a4"/>
        <w:numPr>
          <w:ilvl w:val="0"/>
          <w:numId w:val="1"/>
        </w:numPr>
        <w:spacing w:after="0" w:line="240" w:lineRule="auto"/>
        <w:ind w:left="0" w:firstLine="993"/>
        <w:jc w:val="both"/>
        <w:rPr>
          <w:rFonts w:ascii="Times New Roman" w:hAnsi="Times New Roman" w:cs="Times New Roman"/>
          <w:sz w:val="24"/>
          <w:szCs w:val="24"/>
        </w:rPr>
      </w:pPr>
      <w:r w:rsidRPr="00544463">
        <w:rPr>
          <w:rFonts w:ascii="Times New Roman" w:hAnsi="Times New Roman" w:cs="Times New Roman"/>
          <w:sz w:val="24"/>
          <w:szCs w:val="24"/>
          <w:shd w:val="clear" w:color="auto" w:fill="FFFFFF"/>
        </w:rPr>
        <w:t xml:space="preserve">Взамен удаленных перевязочных средств в аптечку добавлена дополнительная упаковка стерильных салфеток и нестерильные бинты больших размеров. </w:t>
      </w:r>
    </w:p>
    <w:p w:rsidR="00544463" w:rsidRPr="00544463" w:rsidRDefault="003E69B3" w:rsidP="00544463">
      <w:pPr>
        <w:pStyle w:val="a4"/>
        <w:numPr>
          <w:ilvl w:val="0"/>
          <w:numId w:val="1"/>
        </w:numPr>
        <w:spacing w:after="0" w:line="240" w:lineRule="auto"/>
        <w:ind w:left="0" w:firstLine="993"/>
        <w:jc w:val="both"/>
        <w:rPr>
          <w:rFonts w:ascii="Times New Roman" w:hAnsi="Times New Roman" w:cs="Times New Roman"/>
          <w:sz w:val="24"/>
          <w:szCs w:val="24"/>
        </w:rPr>
      </w:pPr>
      <w:r w:rsidRPr="00544463">
        <w:rPr>
          <w:rFonts w:ascii="Times New Roman" w:hAnsi="Times New Roman" w:cs="Times New Roman"/>
          <w:sz w:val="24"/>
          <w:szCs w:val="24"/>
          <w:shd w:val="clear" w:color="auto" w:fill="FFFFFF"/>
        </w:rPr>
        <w:t xml:space="preserve">В составе аптечки лейкопластырь рулонный не менее чем 1 </w:t>
      </w:r>
      <w:proofErr w:type="spellStart"/>
      <w:r w:rsidRPr="00544463">
        <w:rPr>
          <w:rFonts w:ascii="Times New Roman" w:hAnsi="Times New Roman" w:cs="Times New Roman"/>
          <w:sz w:val="24"/>
          <w:szCs w:val="24"/>
          <w:shd w:val="clear" w:color="auto" w:fill="FFFFFF"/>
        </w:rPr>
        <w:t>х</w:t>
      </w:r>
      <w:proofErr w:type="spellEnd"/>
      <w:r w:rsidRPr="00544463">
        <w:rPr>
          <w:rFonts w:ascii="Times New Roman" w:hAnsi="Times New Roman" w:cs="Times New Roman"/>
          <w:sz w:val="24"/>
          <w:szCs w:val="24"/>
          <w:shd w:val="clear" w:color="auto" w:fill="FFFFFF"/>
        </w:rPr>
        <w:t xml:space="preserve"> 250 см заменен на лейкопластырь рулонный не менее чем 2 </w:t>
      </w:r>
      <w:proofErr w:type="spellStart"/>
      <w:r w:rsidRPr="00544463">
        <w:rPr>
          <w:rFonts w:ascii="Times New Roman" w:hAnsi="Times New Roman" w:cs="Times New Roman"/>
          <w:sz w:val="24"/>
          <w:szCs w:val="24"/>
          <w:shd w:val="clear" w:color="auto" w:fill="FFFFFF"/>
        </w:rPr>
        <w:t>х</w:t>
      </w:r>
      <w:proofErr w:type="spellEnd"/>
      <w:r w:rsidRPr="00544463">
        <w:rPr>
          <w:rFonts w:ascii="Times New Roman" w:hAnsi="Times New Roman" w:cs="Times New Roman"/>
          <w:sz w:val="24"/>
          <w:szCs w:val="24"/>
          <w:shd w:val="clear" w:color="auto" w:fill="FFFFFF"/>
        </w:rPr>
        <w:t xml:space="preserve"> 500 см. Такая ширина позволяет более эффективно закреплять повязки, а также позволяет накладывать дренирующую </w:t>
      </w:r>
      <w:proofErr w:type="spellStart"/>
      <w:r w:rsidRPr="00544463">
        <w:rPr>
          <w:rFonts w:ascii="Times New Roman" w:hAnsi="Times New Roman" w:cs="Times New Roman"/>
          <w:sz w:val="24"/>
          <w:szCs w:val="24"/>
          <w:shd w:val="clear" w:color="auto" w:fill="FFFFFF"/>
        </w:rPr>
        <w:t>окклюзионную</w:t>
      </w:r>
      <w:proofErr w:type="spellEnd"/>
      <w:r w:rsidRPr="00544463">
        <w:rPr>
          <w:rFonts w:ascii="Times New Roman" w:hAnsi="Times New Roman" w:cs="Times New Roman"/>
          <w:sz w:val="24"/>
          <w:szCs w:val="24"/>
          <w:shd w:val="clear" w:color="auto" w:fill="FFFFFF"/>
        </w:rPr>
        <w:t xml:space="preserve"> повязку, которая пластырем шириной 1 см. невыполнима. </w:t>
      </w:r>
    </w:p>
    <w:p w:rsidR="00544463" w:rsidRPr="00544463" w:rsidRDefault="003E69B3" w:rsidP="00544463">
      <w:pPr>
        <w:pStyle w:val="a4"/>
        <w:numPr>
          <w:ilvl w:val="0"/>
          <w:numId w:val="1"/>
        </w:numPr>
        <w:spacing w:after="0" w:line="240" w:lineRule="auto"/>
        <w:ind w:left="0" w:firstLine="993"/>
        <w:jc w:val="both"/>
        <w:rPr>
          <w:rFonts w:ascii="Times New Roman" w:hAnsi="Times New Roman" w:cs="Times New Roman"/>
          <w:sz w:val="24"/>
          <w:szCs w:val="24"/>
        </w:rPr>
      </w:pPr>
      <w:r w:rsidRPr="00544463">
        <w:rPr>
          <w:rFonts w:ascii="Times New Roman" w:hAnsi="Times New Roman" w:cs="Times New Roman"/>
          <w:sz w:val="24"/>
          <w:szCs w:val="24"/>
          <w:shd w:val="clear" w:color="auto" w:fill="FFFFFF"/>
        </w:rPr>
        <w:lastRenderedPageBreak/>
        <w:t xml:space="preserve">Из состава аптечки удалены лейкопластыри бактерицидные, которые используется при мелких ссадинах, царапинах и мозолях и не используется при выполнении мероприятий первой помощи пострадавшим в ДТП. </w:t>
      </w:r>
    </w:p>
    <w:p w:rsidR="00544463" w:rsidRPr="00544463" w:rsidRDefault="003E69B3" w:rsidP="00544463">
      <w:pPr>
        <w:pStyle w:val="a4"/>
        <w:numPr>
          <w:ilvl w:val="0"/>
          <w:numId w:val="1"/>
        </w:numPr>
        <w:spacing w:after="0" w:line="240" w:lineRule="auto"/>
        <w:ind w:left="0" w:firstLine="993"/>
        <w:jc w:val="both"/>
        <w:rPr>
          <w:rFonts w:ascii="Times New Roman" w:hAnsi="Times New Roman" w:cs="Times New Roman"/>
          <w:sz w:val="24"/>
          <w:szCs w:val="24"/>
        </w:rPr>
      </w:pPr>
      <w:r w:rsidRPr="00544463">
        <w:rPr>
          <w:rFonts w:ascii="Times New Roman" w:hAnsi="Times New Roman" w:cs="Times New Roman"/>
          <w:sz w:val="24"/>
          <w:szCs w:val="24"/>
          <w:shd w:val="clear" w:color="auto" w:fill="FFFFFF"/>
        </w:rPr>
        <w:t xml:space="preserve">В состав аптечки добавлены 2 маски медицинские нестерильные ‎3-слойные из нетканого материала с резинками или с завязками, в связи ‎с необходимостью защиты органов дыхания от респираторных инфекций (в том числе, и при оказании первой помощи). </w:t>
      </w:r>
    </w:p>
    <w:p w:rsidR="00544463" w:rsidRPr="00544463" w:rsidRDefault="003E69B3" w:rsidP="00544463">
      <w:pPr>
        <w:pStyle w:val="a4"/>
        <w:numPr>
          <w:ilvl w:val="0"/>
          <w:numId w:val="1"/>
        </w:numPr>
        <w:spacing w:after="0" w:line="240" w:lineRule="auto"/>
        <w:ind w:left="0" w:firstLine="993"/>
        <w:jc w:val="both"/>
        <w:rPr>
          <w:rFonts w:ascii="Times New Roman" w:hAnsi="Times New Roman" w:cs="Times New Roman"/>
          <w:sz w:val="24"/>
          <w:szCs w:val="24"/>
        </w:rPr>
      </w:pPr>
      <w:r w:rsidRPr="00544463">
        <w:rPr>
          <w:rFonts w:ascii="Times New Roman" w:hAnsi="Times New Roman" w:cs="Times New Roman"/>
          <w:sz w:val="24"/>
          <w:szCs w:val="24"/>
          <w:shd w:val="clear" w:color="auto" w:fill="FFFFFF"/>
        </w:rPr>
        <w:t xml:space="preserve">В составе аптечки количество перчаток увеличено до двух пар, так как перчатки являются эффективным средством для снижения риска заражения человека, оказывающего помощь, инфекционными заболеваниями, передающимися через биологические жидкости. При оказании помощи перчатки могут порваться и нуждаться в замене. Также увеличение числа перчаток позволяет оказывать первую помощь двум исполнителям. </w:t>
      </w:r>
    </w:p>
    <w:p w:rsidR="00544463" w:rsidRDefault="003E69B3" w:rsidP="00544463">
      <w:pPr>
        <w:pStyle w:val="a4"/>
        <w:spacing w:after="0" w:line="240" w:lineRule="auto"/>
        <w:ind w:left="0" w:firstLine="851"/>
        <w:jc w:val="both"/>
        <w:rPr>
          <w:rFonts w:ascii="Times New Roman" w:hAnsi="Times New Roman" w:cs="Times New Roman"/>
          <w:sz w:val="24"/>
          <w:szCs w:val="24"/>
        </w:rPr>
      </w:pPr>
      <w:r w:rsidRPr="00544463">
        <w:rPr>
          <w:rFonts w:ascii="Times New Roman" w:hAnsi="Times New Roman" w:cs="Times New Roman"/>
          <w:sz w:val="24"/>
          <w:szCs w:val="24"/>
          <w:shd w:val="clear" w:color="auto" w:fill="FFFFFF"/>
        </w:rPr>
        <w:t>Согласно п. 3 приказа от 08.10.2020 № 1080н, приказ Министерства здравоохранения Российской Федерации от 11 октября 1999 г. № 366 “О введении аптечки первой помощи (автомобильной)” признаётся утратившим законную силу.</w:t>
      </w:r>
    </w:p>
    <w:p w:rsidR="003E69B3" w:rsidRPr="00544463" w:rsidRDefault="003E69B3" w:rsidP="00544463">
      <w:pPr>
        <w:pStyle w:val="a4"/>
        <w:spacing w:after="0" w:line="240" w:lineRule="auto"/>
        <w:ind w:left="0" w:firstLine="851"/>
        <w:jc w:val="both"/>
        <w:rPr>
          <w:rFonts w:ascii="Times New Roman" w:hAnsi="Times New Roman" w:cs="Times New Roman"/>
          <w:b/>
          <w:sz w:val="24"/>
          <w:szCs w:val="24"/>
        </w:rPr>
      </w:pPr>
      <w:r w:rsidRPr="00544463">
        <w:rPr>
          <w:rFonts w:ascii="Times New Roman" w:hAnsi="Times New Roman" w:cs="Times New Roman"/>
          <w:b/>
          <w:sz w:val="24"/>
          <w:szCs w:val="24"/>
          <w:shd w:val="clear" w:color="auto" w:fill="FFFFFF"/>
        </w:rPr>
        <w:t>Требования к комплектации медицинскими изделиями автомобильной аптечки для оказания первой помощи пострадавшим в ДТП Автомобильная аптечка комплектуется следующими медицинскими изделиями:</w:t>
      </w:r>
    </w:p>
    <w:p w:rsidR="00544463" w:rsidRDefault="00544463" w:rsidP="00544463">
      <w:pPr>
        <w:pStyle w:val="a4"/>
        <w:spacing w:after="0" w:line="240" w:lineRule="auto"/>
        <w:ind w:left="0" w:firstLine="851"/>
        <w:jc w:val="both"/>
        <w:rPr>
          <w:rFonts w:ascii="Times New Roman" w:hAnsi="Times New Roman" w:cs="Times New Roman"/>
          <w:sz w:val="24"/>
          <w:szCs w:val="24"/>
        </w:rPr>
      </w:pPr>
    </w:p>
    <w:p w:rsidR="00544463" w:rsidRPr="00061427" w:rsidRDefault="00544463" w:rsidP="00544463">
      <w:pPr>
        <w:pStyle w:val="a4"/>
        <w:spacing w:after="0" w:line="240" w:lineRule="auto"/>
        <w:ind w:left="0" w:firstLine="851"/>
        <w:jc w:val="both"/>
        <w:rPr>
          <w:rFonts w:ascii="Times New Roman" w:hAnsi="Times New Roman" w:cs="Times New Roman"/>
          <w:sz w:val="24"/>
          <w:szCs w:val="24"/>
        </w:rPr>
      </w:pPr>
    </w:p>
    <w:tbl>
      <w:tblPr>
        <w:tblStyle w:val="a3"/>
        <w:tblW w:w="0" w:type="auto"/>
        <w:tblLook w:val="04A0"/>
      </w:tblPr>
      <w:tblGrid>
        <w:gridCol w:w="1033"/>
        <w:gridCol w:w="1775"/>
        <w:gridCol w:w="2675"/>
        <w:gridCol w:w="2476"/>
        <w:gridCol w:w="1612"/>
      </w:tblGrid>
      <w:tr w:rsidR="00061427" w:rsidRPr="00061427" w:rsidTr="00544463">
        <w:tc>
          <w:tcPr>
            <w:tcW w:w="1033" w:type="dxa"/>
          </w:tcPr>
          <w:p w:rsidR="003E69B3" w:rsidRPr="00544463" w:rsidRDefault="003E69B3" w:rsidP="00061427">
            <w:pPr>
              <w:jc w:val="both"/>
              <w:rPr>
                <w:rFonts w:ascii="Times New Roman" w:hAnsi="Times New Roman" w:cs="Times New Roman"/>
              </w:rPr>
            </w:pPr>
            <w:r w:rsidRPr="00544463">
              <w:rPr>
                <w:rFonts w:ascii="Times New Roman" w:hAnsi="Times New Roman" w:cs="Times New Roman"/>
              </w:rPr>
              <w:t>№</w:t>
            </w:r>
            <w:proofErr w:type="spellStart"/>
            <w:proofErr w:type="gramStart"/>
            <w:r w:rsidRPr="00544463">
              <w:rPr>
                <w:rFonts w:ascii="Times New Roman" w:hAnsi="Times New Roman" w:cs="Times New Roman"/>
              </w:rPr>
              <w:t>п</w:t>
            </w:r>
            <w:proofErr w:type="spellEnd"/>
            <w:proofErr w:type="gramEnd"/>
            <w:r w:rsidRPr="00544463">
              <w:rPr>
                <w:rFonts w:ascii="Times New Roman" w:hAnsi="Times New Roman" w:cs="Times New Roman"/>
              </w:rPr>
              <w:t>/</w:t>
            </w:r>
            <w:proofErr w:type="spellStart"/>
            <w:r w:rsidRPr="00544463">
              <w:rPr>
                <w:rFonts w:ascii="Times New Roman" w:hAnsi="Times New Roman" w:cs="Times New Roman"/>
              </w:rPr>
              <w:t>п</w:t>
            </w:r>
            <w:proofErr w:type="spellEnd"/>
          </w:p>
        </w:tc>
        <w:tc>
          <w:tcPr>
            <w:tcW w:w="1775" w:type="dxa"/>
          </w:tcPr>
          <w:p w:rsidR="003E69B3" w:rsidRPr="00544463" w:rsidRDefault="003E69B3" w:rsidP="00061427">
            <w:pPr>
              <w:jc w:val="both"/>
              <w:rPr>
                <w:rFonts w:ascii="Times New Roman" w:hAnsi="Times New Roman" w:cs="Times New Roman"/>
              </w:rPr>
            </w:pPr>
            <w:r w:rsidRPr="00544463">
              <w:rPr>
                <w:rFonts w:ascii="Times New Roman" w:hAnsi="Times New Roman" w:cs="Times New Roman"/>
                <w:shd w:val="clear" w:color="auto" w:fill="FFFFFF"/>
              </w:rPr>
              <w:t>Код вида номенклатурной классификации медицинских изделий</w:t>
            </w:r>
            <w:r w:rsidRPr="00544463">
              <w:rPr>
                <w:rFonts w:ascii="Times New Roman" w:hAnsi="Times New Roman" w:cs="Times New Roman"/>
              </w:rPr>
              <w:br/>
            </w:r>
          </w:p>
        </w:tc>
        <w:tc>
          <w:tcPr>
            <w:tcW w:w="2675" w:type="dxa"/>
          </w:tcPr>
          <w:p w:rsidR="003E69B3" w:rsidRPr="00544463" w:rsidRDefault="003E69B3" w:rsidP="00061427">
            <w:pPr>
              <w:jc w:val="both"/>
              <w:rPr>
                <w:rFonts w:ascii="Times New Roman" w:hAnsi="Times New Roman" w:cs="Times New Roman"/>
              </w:rPr>
            </w:pPr>
            <w:r w:rsidRPr="00544463">
              <w:rPr>
                <w:rFonts w:ascii="Times New Roman" w:hAnsi="Times New Roman" w:cs="Times New Roman"/>
                <w:shd w:val="clear" w:color="auto" w:fill="FFFFFF"/>
              </w:rPr>
              <w:t>Наименование вида медицинского изделия в соответствии с номенклатурной классификацией медицинских изделий</w:t>
            </w:r>
          </w:p>
        </w:tc>
        <w:tc>
          <w:tcPr>
            <w:tcW w:w="2476" w:type="dxa"/>
          </w:tcPr>
          <w:p w:rsidR="003E69B3" w:rsidRPr="00544463" w:rsidRDefault="003E69B3" w:rsidP="00061427">
            <w:pPr>
              <w:jc w:val="both"/>
              <w:rPr>
                <w:rFonts w:ascii="Times New Roman" w:hAnsi="Times New Roman" w:cs="Times New Roman"/>
              </w:rPr>
            </w:pPr>
            <w:r w:rsidRPr="00544463">
              <w:rPr>
                <w:rFonts w:ascii="Times New Roman" w:hAnsi="Times New Roman" w:cs="Times New Roman"/>
                <w:shd w:val="clear" w:color="auto" w:fill="FFFFFF"/>
              </w:rPr>
              <w:t>Наименование медицинского изделия</w:t>
            </w:r>
            <w:r w:rsidRPr="00544463">
              <w:rPr>
                <w:rFonts w:ascii="Times New Roman" w:hAnsi="Times New Roman" w:cs="Times New Roman"/>
              </w:rPr>
              <w:br/>
            </w:r>
          </w:p>
        </w:tc>
        <w:tc>
          <w:tcPr>
            <w:tcW w:w="1612" w:type="dxa"/>
          </w:tcPr>
          <w:p w:rsidR="003E69B3" w:rsidRPr="00544463" w:rsidRDefault="003E69B3" w:rsidP="00061427">
            <w:pPr>
              <w:jc w:val="both"/>
              <w:rPr>
                <w:rFonts w:ascii="Times New Roman" w:hAnsi="Times New Roman" w:cs="Times New Roman"/>
              </w:rPr>
            </w:pPr>
            <w:r w:rsidRPr="00544463">
              <w:rPr>
                <w:rFonts w:ascii="Times New Roman" w:hAnsi="Times New Roman" w:cs="Times New Roman"/>
                <w:shd w:val="clear" w:color="auto" w:fill="FFFFFF"/>
              </w:rPr>
              <w:t>Требуемое количество, (не менее)</w:t>
            </w:r>
            <w:r w:rsidRPr="00544463">
              <w:rPr>
                <w:rFonts w:ascii="Times New Roman" w:hAnsi="Times New Roman" w:cs="Times New Roman"/>
              </w:rPr>
              <w:br/>
            </w:r>
          </w:p>
        </w:tc>
      </w:tr>
      <w:tr w:rsidR="00544463" w:rsidRPr="00061427" w:rsidTr="00544463">
        <w:tc>
          <w:tcPr>
            <w:tcW w:w="1033"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rPr>
              <w:t>1.1</w:t>
            </w: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182450.</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Маска хирургическая, одноразового использования</w:t>
            </w:r>
          </w:p>
        </w:tc>
        <w:tc>
          <w:tcPr>
            <w:tcW w:w="2476" w:type="dxa"/>
            <w:vMerge w:val="restart"/>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Маска медицинская нестерильная одноразовая</w:t>
            </w:r>
          </w:p>
        </w:tc>
        <w:tc>
          <w:tcPr>
            <w:tcW w:w="1612" w:type="dxa"/>
            <w:vMerge w:val="restart"/>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2 </w:t>
            </w:r>
            <w:proofErr w:type="spellStart"/>
            <w:proofErr w:type="gramStart"/>
            <w:r w:rsidRPr="00544463">
              <w:rPr>
                <w:rFonts w:ascii="Times New Roman" w:hAnsi="Times New Roman" w:cs="Times New Roman"/>
                <w:shd w:val="clear" w:color="auto" w:fill="FFFFFF"/>
              </w:rPr>
              <w:t>шт</w:t>
            </w:r>
            <w:proofErr w:type="spellEnd"/>
            <w:proofErr w:type="gramEnd"/>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367580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Маска лицевая для защиты дыхательных путей, одноразового использования</w:t>
            </w:r>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rPr>
              <w:t>1.2.</w:t>
            </w: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122540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Перчатки смотровые/процедурные из латекса гевеи, </w:t>
            </w:r>
            <w:proofErr w:type="spellStart"/>
            <w:r w:rsidRPr="00544463">
              <w:rPr>
                <w:rFonts w:ascii="Times New Roman" w:hAnsi="Times New Roman" w:cs="Times New Roman"/>
                <w:shd w:val="clear" w:color="auto" w:fill="FFFFFF"/>
              </w:rPr>
              <w:t>неопудренные</w:t>
            </w:r>
            <w:proofErr w:type="spellEnd"/>
            <w:r w:rsidRPr="00544463">
              <w:rPr>
                <w:rFonts w:ascii="Times New Roman" w:hAnsi="Times New Roman" w:cs="Times New Roman"/>
                <w:shd w:val="clear" w:color="auto" w:fill="FFFFFF"/>
              </w:rPr>
              <w:t>, нестерильные</w:t>
            </w:r>
          </w:p>
        </w:tc>
        <w:tc>
          <w:tcPr>
            <w:tcW w:w="2476" w:type="dxa"/>
            <w:vMerge w:val="restart"/>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Перчатки медицинские нестерильные, размером не менее M</w:t>
            </w:r>
          </w:p>
        </w:tc>
        <w:tc>
          <w:tcPr>
            <w:tcW w:w="1612" w:type="dxa"/>
            <w:vMerge w:val="restart"/>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2 пары</w:t>
            </w: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122560 </w:t>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Перчатки смотровые/процедурные из латекса гевеи, </w:t>
            </w:r>
            <w:proofErr w:type="spellStart"/>
            <w:r w:rsidRPr="00544463">
              <w:rPr>
                <w:rFonts w:ascii="Times New Roman" w:hAnsi="Times New Roman" w:cs="Times New Roman"/>
                <w:shd w:val="clear" w:color="auto" w:fill="FFFFFF"/>
              </w:rPr>
              <w:t>опудренные</w:t>
            </w:r>
            <w:proofErr w:type="spellEnd"/>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139350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Перчатки смотровые/процедурные из </w:t>
            </w:r>
            <w:proofErr w:type="spellStart"/>
            <w:r w:rsidRPr="00544463">
              <w:rPr>
                <w:rFonts w:ascii="Times New Roman" w:hAnsi="Times New Roman" w:cs="Times New Roman"/>
                <w:shd w:val="clear" w:color="auto" w:fill="FFFFFF"/>
              </w:rPr>
              <w:t>полихлоропрена</w:t>
            </w:r>
            <w:proofErr w:type="spellEnd"/>
            <w:r w:rsidRPr="00544463">
              <w:rPr>
                <w:rFonts w:ascii="Times New Roman" w:hAnsi="Times New Roman" w:cs="Times New Roman"/>
                <w:shd w:val="clear" w:color="auto" w:fill="FFFFFF"/>
              </w:rPr>
              <w:t xml:space="preserve">, </w:t>
            </w:r>
            <w:proofErr w:type="spellStart"/>
            <w:r w:rsidRPr="00544463">
              <w:rPr>
                <w:rFonts w:ascii="Times New Roman" w:hAnsi="Times New Roman" w:cs="Times New Roman"/>
                <w:shd w:val="clear" w:color="auto" w:fill="FFFFFF"/>
              </w:rPr>
              <w:t>неопудренные</w:t>
            </w:r>
            <w:proofErr w:type="spellEnd"/>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139360 </w:t>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Перчатки смотровые/процедурные из </w:t>
            </w:r>
            <w:proofErr w:type="spellStart"/>
            <w:r w:rsidRPr="00544463">
              <w:rPr>
                <w:rFonts w:ascii="Times New Roman" w:hAnsi="Times New Roman" w:cs="Times New Roman"/>
                <w:shd w:val="clear" w:color="auto" w:fill="FFFFFF"/>
              </w:rPr>
              <w:t>полихлоропрена</w:t>
            </w:r>
            <w:proofErr w:type="spellEnd"/>
            <w:r w:rsidRPr="00544463">
              <w:rPr>
                <w:rFonts w:ascii="Times New Roman" w:hAnsi="Times New Roman" w:cs="Times New Roman"/>
                <w:shd w:val="clear" w:color="auto" w:fill="FFFFFF"/>
              </w:rPr>
              <w:t xml:space="preserve">, </w:t>
            </w:r>
            <w:proofErr w:type="spellStart"/>
            <w:r w:rsidRPr="00544463">
              <w:rPr>
                <w:rFonts w:ascii="Times New Roman" w:hAnsi="Times New Roman" w:cs="Times New Roman"/>
                <w:shd w:val="clear" w:color="auto" w:fill="FFFFFF"/>
              </w:rPr>
              <w:t>опудренные</w:t>
            </w:r>
            <w:proofErr w:type="spellEnd"/>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185830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Перчатки смотровые/процедурные </w:t>
            </w:r>
            <w:proofErr w:type="spellStart"/>
            <w:r w:rsidRPr="00544463">
              <w:rPr>
                <w:rFonts w:ascii="Times New Roman" w:hAnsi="Times New Roman" w:cs="Times New Roman"/>
                <w:shd w:val="clear" w:color="auto" w:fill="FFFFFF"/>
              </w:rPr>
              <w:t>нитриловые</w:t>
            </w:r>
            <w:proofErr w:type="spellEnd"/>
            <w:r w:rsidRPr="00544463">
              <w:rPr>
                <w:rFonts w:ascii="Times New Roman" w:hAnsi="Times New Roman" w:cs="Times New Roman"/>
                <w:shd w:val="clear" w:color="auto" w:fill="FFFFFF"/>
              </w:rPr>
              <w:t xml:space="preserve">, </w:t>
            </w:r>
            <w:proofErr w:type="spellStart"/>
            <w:r w:rsidRPr="00544463">
              <w:rPr>
                <w:rFonts w:ascii="Times New Roman" w:hAnsi="Times New Roman" w:cs="Times New Roman"/>
                <w:shd w:val="clear" w:color="auto" w:fill="FFFFFF"/>
              </w:rPr>
              <w:t>неопудренные</w:t>
            </w:r>
            <w:proofErr w:type="spellEnd"/>
            <w:r w:rsidRPr="00544463">
              <w:rPr>
                <w:rFonts w:ascii="Times New Roman" w:hAnsi="Times New Roman" w:cs="Times New Roman"/>
                <w:shd w:val="clear" w:color="auto" w:fill="FFFFFF"/>
              </w:rPr>
              <w:t>, нестерильные</w:t>
            </w:r>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185850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Перчатки смотровые/процедурные </w:t>
            </w:r>
            <w:proofErr w:type="spellStart"/>
            <w:r w:rsidRPr="00544463">
              <w:rPr>
                <w:rFonts w:ascii="Times New Roman" w:hAnsi="Times New Roman" w:cs="Times New Roman"/>
                <w:shd w:val="clear" w:color="auto" w:fill="FFFFFF"/>
              </w:rPr>
              <w:t>нитриловые</w:t>
            </w:r>
            <w:proofErr w:type="spellEnd"/>
            <w:r w:rsidRPr="00544463">
              <w:rPr>
                <w:rFonts w:ascii="Times New Roman" w:hAnsi="Times New Roman" w:cs="Times New Roman"/>
                <w:shd w:val="clear" w:color="auto" w:fill="FFFFFF"/>
              </w:rPr>
              <w:t xml:space="preserve">, </w:t>
            </w:r>
            <w:proofErr w:type="spellStart"/>
            <w:r w:rsidRPr="00544463">
              <w:rPr>
                <w:rFonts w:ascii="Times New Roman" w:hAnsi="Times New Roman" w:cs="Times New Roman"/>
                <w:shd w:val="clear" w:color="auto" w:fill="FFFFFF"/>
              </w:rPr>
              <w:t>опудренные</w:t>
            </w:r>
            <w:proofErr w:type="spellEnd"/>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205280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Перчатки смотровые/процедурные виниловые, </w:t>
            </w:r>
            <w:proofErr w:type="spellStart"/>
            <w:r w:rsidRPr="00544463">
              <w:rPr>
                <w:rFonts w:ascii="Times New Roman" w:hAnsi="Times New Roman" w:cs="Times New Roman"/>
                <w:shd w:val="clear" w:color="auto" w:fill="FFFFFF"/>
              </w:rPr>
              <w:t>неопудренные</w:t>
            </w:r>
            <w:proofErr w:type="spellEnd"/>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205290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Перчатки смотровые/процедурные виниловые, </w:t>
            </w:r>
            <w:proofErr w:type="spellStart"/>
            <w:r w:rsidRPr="00544463">
              <w:rPr>
                <w:rFonts w:ascii="Times New Roman" w:hAnsi="Times New Roman" w:cs="Times New Roman"/>
                <w:shd w:val="clear" w:color="auto" w:fill="FFFFFF"/>
              </w:rPr>
              <w:t>опудренные</w:t>
            </w:r>
            <w:proofErr w:type="spellEnd"/>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298450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Перчатки смотровые/процедурные из </w:t>
            </w:r>
            <w:proofErr w:type="spellStart"/>
            <w:r w:rsidRPr="00544463">
              <w:rPr>
                <w:rFonts w:ascii="Times New Roman" w:hAnsi="Times New Roman" w:cs="Times New Roman"/>
                <w:shd w:val="clear" w:color="auto" w:fill="FFFFFF"/>
              </w:rPr>
              <w:t>гваюлового</w:t>
            </w:r>
            <w:proofErr w:type="spellEnd"/>
            <w:r w:rsidRPr="00544463">
              <w:rPr>
                <w:rFonts w:ascii="Times New Roman" w:hAnsi="Times New Roman" w:cs="Times New Roman"/>
                <w:shd w:val="clear" w:color="auto" w:fill="FFFFFF"/>
              </w:rPr>
              <w:t xml:space="preserve"> латекса, </w:t>
            </w:r>
            <w:proofErr w:type="spellStart"/>
            <w:r w:rsidRPr="00544463">
              <w:rPr>
                <w:rFonts w:ascii="Times New Roman" w:hAnsi="Times New Roman" w:cs="Times New Roman"/>
                <w:shd w:val="clear" w:color="auto" w:fill="FFFFFF"/>
              </w:rPr>
              <w:t>неопудренные</w:t>
            </w:r>
            <w:proofErr w:type="spellEnd"/>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320790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Перчатки смотровые/процедурные </w:t>
            </w:r>
            <w:proofErr w:type="spellStart"/>
            <w:r w:rsidRPr="00544463">
              <w:rPr>
                <w:rFonts w:ascii="Times New Roman" w:hAnsi="Times New Roman" w:cs="Times New Roman"/>
                <w:shd w:val="clear" w:color="auto" w:fill="FFFFFF"/>
              </w:rPr>
              <w:t>нитриловые</w:t>
            </w:r>
            <w:proofErr w:type="spellEnd"/>
            <w:r w:rsidRPr="00544463">
              <w:rPr>
                <w:rFonts w:ascii="Times New Roman" w:hAnsi="Times New Roman" w:cs="Times New Roman"/>
                <w:shd w:val="clear" w:color="auto" w:fill="FFFFFF"/>
              </w:rPr>
              <w:t xml:space="preserve">, </w:t>
            </w:r>
            <w:proofErr w:type="spellStart"/>
            <w:r w:rsidRPr="00544463">
              <w:rPr>
                <w:rFonts w:ascii="Times New Roman" w:hAnsi="Times New Roman" w:cs="Times New Roman"/>
                <w:shd w:val="clear" w:color="auto" w:fill="FFFFFF"/>
              </w:rPr>
              <w:t>неопудренные</w:t>
            </w:r>
            <w:proofErr w:type="spellEnd"/>
            <w:r w:rsidRPr="00544463">
              <w:rPr>
                <w:rFonts w:ascii="Times New Roman" w:hAnsi="Times New Roman" w:cs="Times New Roman"/>
                <w:shd w:val="clear" w:color="auto" w:fill="FFFFFF"/>
              </w:rPr>
              <w:t>, антибактериальные</w:t>
            </w:r>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321530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Перчатки смотровые/процедурные </w:t>
            </w:r>
            <w:proofErr w:type="spellStart"/>
            <w:r w:rsidRPr="00544463">
              <w:rPr>
                <w:rFonts w:ascii="Times New Roman" w:hAnsi="Times New Roman" w:cs="Times New Roman"/>
                <w:shd w:val="clear" w:color="auto" w:fill="FFFFFF"/>
              </w:rPr>
              <w:t>полиизопреновые</w:t>
            </w:r>
            <w:proofErr w:type="spellEnd"/>
            <w:r w:rsidRPr="00544463">
              <w:rPr>
                <w:rFonts w:ascii="Times New Roman" w:hAnsi="Times New Roman" w:cs="Times New Roman"/>
                <w:shd w:val="clear" w:color="auto" w:fill="FFFFFF"/>
              </w:rPr>
              <w:t xml:space="preserve">, </w:t>
            </w:r>
            <w:proofErr w:type="spellStart"/>
            <w:r w:rsidRPr="00544463">
              <w:rPr>
                <w:rFonts w:ascii="Times New Roman" w:hAnsi="Times New Roman" w:cs="Times New Roman"/>
                <w:shd w:val="clear" w:color="auto" w:fill="FFFFFF"/>
              </w:rPr>
              <w:t>неопудренные</w:t>
            </w:r>
            <w:proofErr w:type="spellEnd"/>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061427" w:rsidRPr="00061427" w:rsidTr="00544463">
        <w:tc>
          <w:tcPr>
            <w:tcW w:w="1033" w:type="dxa"/>
          </w:tcPr>
          <w:p w:rsidR="003E69B3" w:rsidRPr="00544463" w:rsidRDefault="00552A4B" w:rsidP="00061427">
            <w:pPr>
              <w:jc w:val="both"/>
              <w:rPr>
                <w:rFonts w:ascii="Times New Roman" w:hAnsi="Times New Roman" w:cs="Times New Roman"/>
              </w:rPr>
            </w:pPr>
            <w:r w:rsidRPr="00544463">
              <w:rPr>
                <w:rFonts w:ascii="Times New Roman" w:hAnsi="Times New Roman" w:cs="Times New Roman"/>
              </w:rPr>
              <w:t>1.3</w:t>
            </w:r>
          </w:p>
        </w:tc>
        <w:tc>
          <w:tcPr>
            <w:tcW w:w="1775" w:type="dxa"/>
          </w:tcPr>
          <w:p w:rsidR="003E69B3" w:rsidRPr="00544463" w:rsidRDefault="00552A4B" w:rsidP="00061427">
            <w:pPr>
              <w:jc w:val="both"/>
              <w:rPr>
                <w:rFonts w:ascii="Times New Roman" w:hAnsi="Times New Roman" w:cs="Times New Roman"/>
              </w:rPr>
            </w:pPr>
            <w:r w:rsidRPr="00544463">
              <w:rPr>
                <w:rFonts w:ascii="Times New Roman" w:hAnsi="Times New Roman" w:cs="Times New Roman"/>
                <w:shd w:val="clear" w:color="auto" w:fill="FFFFFF"/>
              </w:rPr>
              <w:t xml:space="preserve">327410 ” </w:t>
            </w:r>
            <w:r w:rsidRPr="00544463">
              <w:rPr>
                <w:rFonts w:ascii="Times New Roman" w:hAnsi="Times New Roman" w:cs="Times New Roman"/>
              </w:rPr>
              <w:br/>
            </w:r>
          </w:p>
        </w:tc>
        <w:tc>
          <w:tcPr>
            <w:tcW w:w="2675" w:type="dxa"/>
          </w:tcPr>
          <w:p w:rsidR="003E69B3" w:rsidRPr="00544463" w:rsidRDefault="00552A4B" w:rsidP="00061427">
            <w:pPr>
              <w:jc w:val="both"/>
              <w:rPr>
                <w:rFonts w:ascii="Times New Roman" w:hAnsi="Times New Roman" w:cs="Times New Roman"/>
              </w:rPr>
            </w:pPr>
            <w:r w:rsidRPr="00544463">
              <w:rPr>
                <w:rFonts w:ascii="Times New Roman" w:hAnsi="Times New Roman" w:cs="Times New Roman"/>
                <w:shd w:val="clear" w:color="auto" w:fill="FFFFFF"/>
              </w:rPr>
              <w:t>Маска для сердечно-легочной реанимации, одноразового использования</w:t>
            </w:r>
          </w:p>
        </w:tc>
        <w:tc>
          <w:tcPr>
            <w:tcW w:w="2476" w:type="dxa"/>
          </w:tcPr>
          <w:p w:rsidR="003E69B3" w:rsidRPr="00544463" w:rsidRDefault="00552A4B" w:rsidP="00061427">
            <w:pPr>
              <w:jc w:val="both"/>
              <w:rPr>
                <w:rFonts w:ascii="Times New Roman" w:hAnsi="Times New Roman" w:cs="Times New Roman"/>
              </w:rPr>
            </w:pPr>
            <w:r w:rsidRPr="00544463">
              <w:rPr>
                <w:rFonts w:ascii="Times New Roman" w:hAnsi="Times New Roman" w:cs="Times New Roman"/>
                <w:shd w:val="clear" w:color="auto" w:fill="FFFFFF"/>
              </w:rPr>
              <w:t>Устройство для проведения искусственного дыхания “Рот-Устройство-Рот</w:t>
            </w:r>
          </w:p>
        </w:tc>
        <w:tc>
          <w:tcPr>
            <w:tcW w:w="1612" w:type="dxa"/>
          </w:tcPr>
          <w:p w:rsidR="003E69B3" w:rsidRPr="00544463" w:rsidRDefault="00552A4B" w:rsidP="00061427">
            <w:pPr>
              <w:jc w:val="both"/>
              <w:rPr>
                <w:rFonts w:ascii="Times New Roman" w:hAnsi="Times New Roman" w:cs="Times New Roman"/>
              </w:rPr>
            </w:pPr>
            <w:r w:rsidRPr="00544463">
              <w:rPr>
                <w:rFonts w:ascii="Times New Roman" w:hAnsi="Times New Roman" w:cs="Times New Roman"/>
                <w:shd w:val="clear" w:color="auto" w:fill="FFFFFF"/>
              </w:rPr>
              <w:t>1 шт.</w:t>
            </w:r>
          </w:p>
        </w:tc>
      </w:tr>
      <w:tr w:rsidR="00544463" w:rsidRPr="00061427" w:rsidTr="00544463">
        <w:tc>
          <w:tcPr>
            <w:tcW w:w="1033"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rPr>
              <w:t>1.4</w:t>
            </w: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210370.</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Жгут на верхнюю/нижнюю конечность, многоразового использования</w:t>
            </w:r>
          </w:p>
        </w:tc>
        <w:tc>
          <w:tcPr>
            <w:tcW w:w="2476" w:type="dxa"/>
            <w:vMerge w:val="restart"/>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Жгут кровоостанавливающий для остановки артериального кровотечения</w:t>
            </w:r>
          </w:p>
        </w:tc>
        <w:tc>
          <w:tcPr>
            <w:tcW w:w="1612" w:type="dxa"/>
            <w:vMerge w:val="restart"/>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 </w:t>
            </w:r>
            <w:proofErr w:type="spellStart"/>
            <w:proofErr w:type="gramStart"/>
            <w:r w:rsidRPr="00544463">
              <w:rPr>
                <w:rFonts w:ascii="Times New Roman" w:hAnsi="Times New Roman" w:cs="Times New Roman"/>
                <w:shd w:val="clear" w:color="auto" w:fill="FFFFFF"/>
              </w:rPr>
              <w:t>шт</w:t>
            </w:r>
            <w:proofErr w:type="spellEnd"/>
            <w:proofErr w:type="gramEnd"/>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210380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Жгут на верхнюю/нижнюю конечность, одноразового использования</w:t>
            </w:r>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rPr>
              <w:t>1.5</w:t>
            </w: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150130 </w:t>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Рулон марлевый тканый, нестерильный</w:t>
            </w:r>
          </w:p>
        </w:tc>
        <w:tc>
          <w:tcPr>
            <w:tcW w:w="2476" w:type="dxa"/>
            <w:vMerge w:val="restart"/>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Бинт марлевый медицинский размером не менее 5 м </w:t>
            </w:r>
            <w:proofErr w:type="spellStart"/>
            <w:r w:rsidRPr="00544463">
              <w:rPr>
                <w:rFonts w:ascii="Times New Roman" w:hAnsi="Times New Roman" w:cs="Times New Roman"/>
                <w:shd w:val="clear" w:color="auto" w:fill="FFFFFF"/>
              </w:rPr>
              <w:t>x</w:t>
            </w:r>
            <w:proofErr w:type="spellEnd"/>
            <w:r w:rsidRPr="00544463">
              <w:rPr>
                <w:rFonts w:ascii="Times New Roman" w:hAnsi="Times New Roman" w:cs="Times New Roman"/>
                <w:shd w:val="clear" w:color="auto" w:fill="FFFFFF"/>
              </w:rPr>
              <w:t xml:space="preserve"> 10 см</w:t>
            </w:r>
          </w:p>
        </w:tc>
        <w:tc>
          <w:tcPr>
            <w:tcW w:w="1612" w:type="dxa"/>
            <w:vMerge w:val="restart"/>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4 шт.</w:t>
            </w:r>
            <w:r w:rsidRPr="00544463">
              <w:rPr>
                <w:rFonts w:ascii="Times New Roman" w:hAnsi="Times New Roman" w:cs="Times New Roman"/>
              </w:rPr>
              <w:br/>
            </w: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150140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Бинт марлевый тканый, стерильный</w:t>
            </w:r>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rPr>
              <w:t>1.6</w:t>
            </w: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150130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Рулон марлевый тканый, нестерильный</w:t>
            </w:r>
          </w:p>
        </w:tc>
        <w:tc>
          <w:tcPr>
            <w:tcW w:w="2476" w:type="dxa"/>
            <w:vMerge w:val="restart"/>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Бинт марлевый медицинский размером не менее 7 м </w:t>
            </w:r>
            <w:proofErr w:type="spellStart"/>
            <w:r w:rsidRPr="00544463">
              <w:rPr>
                <w:rFonts w:ascii="Times New Roman" w:hAnsi="Times New Roman" w:cs="Times New Roman"/>
                <w:shd w:val="clear" w:color="auto" w:fill="FFFFFF"/>
              </w:rPr>
              <w:t>x</w:t>
            </w:r>
            <w:proofErr w:type="spellEnd"/>
            <w:r w:rsidRPr="00544463">
              <w:rPr>
                <w:rFonts w:ascii="Times New Roman" w:hAnsi="Times New Roman" w:cs="Times New Roman"/>
                <w:shd w:val="clear" w:color="auto" w:fill="FFFFFF"/>
              </w:rPr>
              <w:t xml:space="preserve"> 14 см</w:t>
            </w:r>
          </w:p>
        </w:tc>
        <w:tc>
          <w:tcPr>
            <w:tcW w:w="1612" w:type="dxa"/>
            <w:vMerge w:val="restart"/>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3 шт.</w:t>
            </w: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150140 </w:t>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Бинт марлевый тканый, стерильный</w:t>
            </w:r>
            <w:r w:rsidRPr="00544463">
              <w:rPr>
                <w:rFonts w:ascii="Times New Roman" w:hAnsi="Times New Roman" w:cs="Times New Roman"/>
              </w:rPr>
              <w:br/>
            </w:r>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061427" w:rsidRPr="00061427" w:rsidTr="00544463">
        <w:tc>
          <w:tcPr>
            <w:tcW w:w="1033" w:type="dxa"/>
          </w:tcPr>
          <w:p w:rsidR="003E69B3" w:rsidRPr="00544463" w:rsidRDefault="00061427" w:rsidP="00061427">
            <w:pPr>
              <w:jc w:val="both"/>
              <w:rPr>
                <w:rFonts w:ascii="Times New Roman" w:hAnsi="Times New Roman" w:cs="Times New Roman"/>
              </w:rPr>
            </w:pPr>
            <w:r w:rsidRPr="00544463">
              <w:rPr>
                <w:rFonts w:ascii="Times New Roman" w:hAnsi="Times New Roman" w:cs="Times New Roman"/>
              </w:rPr>
              <w:t>1.7</w:t>
            </w:r>
          </w:p>
        </w:tc>
        <w:tc>
          <w:tcPr>
            <w:tcW w:w="1775" w:type="dxa"/>
          </w:tcPr>
          <w:p w:rsidR="003E69B3"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223580</w:t>
            </w:r>
            <w:r w:rsidRPr="00544463">
              <w:rPr>
                <w:rFonts w:ascii="Times New Roman" w:hAnsi="Times New Roman" w:cs="Times New Roman"/>
              </w:rPr>
              <w:br/>
            </w:r>
          </w:p>
        </w:tc>
        <w:tc>
          <w:tcPr>
            <w:tcW w:w="2675" w:type="dxa"/>
          </w:tcPr>
          <w:p w:rsidR="003E69B3"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Салфетка марлевая тканая, стерильная</w:t>
            </w:r>
          </w:p>
        </w:tc>
        <w:tc>
          <w:tcPr>
            <w:tcW w:w="2476" w:type="dxa"/>
          </w:tcPr>
          <w:p w:rsidR="003E69B3"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 xml:space="preserve">Салфетки марлевые медицинские стерильные размером не менее 16 </w:t>
            </w:r>
            <w:proofErr w:type="spellStart"/>
            <w:r w:rsidRPr="00544463">
              <w:rPr>
                <w:rFonts w:ascii="Times New Roman" w:hAnsi="Times New Roman" w:cs="Times New Roman"/>
                <w:shd w:val="clear" w:color="auto" w:fill="FFFFFF"/>
              </w:rPr>
              <w:t>x</w:t>
            </w:r>
            <w:proofErr w:type="spellEnd"/>
            <w:r w:rsidRPr="00544463">
              <w:rPr>
                <w:rFonts w:ascii="Times New Roman" w:hAnsi="Times New Roman" w:cs="Times New Roman"/>
                <w:shd w:val="clear" w:color="auto" w:fill="FFFFFF"/>
              </w:rPr>
              <w:t xml:space="preserve"> 14 см № 10</w:t>
            </w:r>
          </w:p>
        </w:tc>
        <w:tc>
          <w:tcPr>
            <w:tcW w:w="1612" w:type="dxa"/>
          </w:tcPr>
          <w:p w:rsidR="003E69B3"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 xml:space="preserve">2 </w:t>
            </w:r>
            <w:proofErr w:type="spellStart"/>
            <w:r w:rsidRPr="00544463">
              <w:rPr>
                <w:rFonts w:ascii="Times New Roman" w:hAnsi="Times New Roman" w:cs="Times New Roman"/>
                <w:shd w:val="clear" w:color="auto" w:fill="FFFFFF"/>
              </w:rPr>
              <w:t>уп</w:t>
            </w:r>
            <w:proofErr w:type="spellEnd"/>
          </w:p>
        </w:tc>
      </w:tr>
      <w:tr w:rsidR="00544463" w:rsidRPr="00061427" w:rsidTr="00544463">
        <w:tc>
          <w:tcPr>
            <w:tcW w:w="1033"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rPr>
              <w:t>1.8.</w:t>
            </w: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136010</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Лейкопластырь кожный стандартный</w:t>
            </w:r>
          </w:p>
        </w:tc>
        <w:tc>
          <w:tcPr>
            <w:tcW w:w="2476" w:type="dxa"/>
            <w:vMerge w:val="restart"/>
          </w:tcPr>
          <w:p w:rsidR="00544463" w:rsidRPr="00544463" w:rsidRDefault="00544463" w:rsidP="00061427">
            <w:pPr>
              <w:jc w:val="both"/>
              <w:rPr>
                <w:rFonts w:ascii="Times New Roman" w:hAnsi="Times New Roman" w:cs="Times New Roman"/>
              </w:rPr>
            </w:pPr>
            <w:proofErr w:type="gramStart"/>
            <w:r w:rsidRPr="00544463">
              <w:rPr>
                <w:rFonts w:ascii="Times New Roman" w:hAnsi="Times New Roman" w:cs="Times New Roman"/>
                <w:shd w:val="clear" w:color="auto" w:fill="FFFFFF"/>
              </w:rPr>
              <w:t>Лейкопластырь</w:t>
            </w:r>
            <w:proofErr w:type="gramEnd"/>
            <w:r w:rsidRPr="00544463">
              <w:rPr>
                <w:rFonts w:ascii="Times New Roman" w:hAnsi="Times New Roman" w:cs="Times New Roman"/>
                <w:shd w:val="clear" w:color="auto" w:fill="FFFFFF"/>
              </w:rPr>
              <w:t xml:space="preserve"> фиксирующий рулонный размером не менее 2 </w:t>
            </w:r>
            <w:proofErr w:type="spellStart"/>
            <w:r w:rsidRPr="00544463">
              <w:rPr>
                <w:rFonts w:ascii="Times New Roman" w:hAnsi="Times New Roman" w:cs="Times New Roman"/>
                <w:shd w:val="clear" w:color="auto" w:fill="FFFFFF"/>
              </w:rPr>
              <w:t>x</w:t>
            </w:r>
            <w:proofErr w:type="spellEnd"/>
            <w:r w:rsidRPr="00544463">
              <w:rPr>
                <w:rFonts w:ascii="Times New Roman" w:hAnsi="Times New Roman" w:cs="Times New Roman"/>
                <w:shd w:val="clear" w:color="auto" w:fill="FFFFFF"/>
              </w:rPr>
              <w:t xml:space="preserve"> 500 см</w:t>
            </w:r>
          </w:p>
        </w:tc>
        <w:tc>
          <w:tcPr>
            <w:tcW w:w="1612" w:type="dxa"/>
            <w:vMerge w:val="restart"/>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 </w:t>
            </w:r>
            <w:proofErr w:type="spellStart"/>
            <w:proofErr w:type="gramStart"/>
            <w:r w:rsidRPr="00544463">
              <w:rPr>
                <w:rFonts w:ascii="Times New Roman" w:hAnsi="Times New Roman" w:cs="Times New Roman"/>
                <w:shd w:val="clear" w:color="auto" w:fill="FFFFFF"/>
              </w:rPr>
              <w:t>шт</w:t>
            </w:r>
            <w:proofErr w:type="spellEnd"/>
            <w:proofErr w:type="gramEnd"/>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122900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Лейкопластырь кожный </w:t>
            </w:r>
            <w:proofErr w:type="spellStart"/>
            <w:r w:rsidRPr="00544463">
              <w:rPr>
                <w:rFonts w:ascii="Times New Roman" w:hAnsi="Times New Roman" w:cs="Times New Roman"/>
                <w:shd w:val="clear" w:color="auto" w:fill="FFFFFF"/>
              </w:rPr>
              <w:t>гипоаллергенный</w:t>
            </w:r>
            <w:proofErr w:type="spellEnd"/>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141730 </w:t>
            </w:r>
            <w:r w:rsidRPr="00544463">
              <w:rPr>
                <w:rFonts w:ascii="Times New Roman" w:hAnsi="Times New Roman" w:cs="Times New Roman"/>
              </w:rPr>
              <w:br/>
            </w:r>
          </w:p>
        </w:tc>
        <w:tc>
          <w:tcPr>
            <w:tcW w:w="26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Лейкопластырь кожный силиконовый</w:t>
            </w:r>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r w:rsidR="00544463" w:rsidRPr="00061427" w:rsidTr="00544463">
        <w:tc>
          <w:tcPr>
            <w:tcW w:w="1033" w:type="dxa"/>
          </w:tcPr>
          <w:p w:rsidR="00544463" w:rsidRPr="00544463" w:rsidRDefault="00544463" w:rsidP="00061427">
            <w:pPr>
              <w:jc w:val="both"/>
              <w:rPr>
                <w:rFonts w:ascii="Times New Roman" w:hAnsi="Times New Roman" w:cs="Times New Roman"/>
              </w:rPr>
            </w:pPr>
          </w:p>
        </w:tc>
        <w:tc>
          <w:tcPr>
            <w:tcW w:w="1775" w:type="dxa"/>
          </w:tcPr>
          <w:p w:rsidR="00544463" w:rsidRPr="00544463" w:rsidRDefault="00544463" w:rsidP="00061427">
            <w:pPr>
              <w:jc w:val="both"/>
              <w:rPr>
                <w:rFonts w:ascii="Times New Roman" w:hAnsi="Times New Roman" w:cs="Times New Roman"/>
              </w:rPr>
            </w:pPr>
            <w:r w:rsidRPr="00544463">
              <w:rPr>
                <w:rFonts w:ascii="Times New Roman" w:hAnsi="Times New Roman" w:cs="Times New Roman"/>
                <w:shd w:val="clear" w:color="auto" w:fill="FFFFFF"/>
              </w:rPr>
              <w:t xml:space="preserve">269230 </w:t>
            </w:r>
          </w:p>
        </w:tc>
        <w:tc>
          <w:tcPr>
            <w:tcW w:w="2675" w:type="dxa"/>
          </w:tcPr>
          <w:p w:rsidR="00544463" w:rsidRPr="00544463" w:rsidRDefault="00544463" w:rsidP="00544463">
            <w:pPr>
              <w:jc w:val="both"/>
              <w:rPr>
                <w:rFonts w:ascii="Times New Roman" w:hAnsi="Times New Roman" w:cs="Times New Roman"/>
              </w:rPr>
            </w:pPr>
            <w:r w:rsidRPr="00544463">
              <w:rPr>
                <w:rFonts w:ascii="Times New Roman" w:hAnsi="Times New Roman" w:cs="Times New Roman"/>
                <w:shd w:val="clear" w:color="auto" w:fill="FFFFFF"/>
              </w:rPr>
              <w:t>Лейкопластырь кожный</w:t>
            </w:r>
            <w:r>
              <w:rPr>
                <w:rFonts w:ascii="Times New Roman" w:hAnsi="Times New Roman" w:cs="Times New Roman"/>
                <w:shd w:val="clear" w:color="auto" w:fill="FFFFFF"/>
              </w:rPr>
              <w:t xml:space="preserve"> </w:t>
            </w:r>
            <w:r>
              <w:rPr>
                <w:rFonts w:ascii="Times New Roman" w:hAnsi="Times New Roman" w:cs="Times New Roman"/>
                <w:shd w:val="clear" w:color="auto" w:fill="FFFFFF"/>
              </w:rPr>
              <w:lastRenderedPageBreak/>
              <w:t>водонепроницаемый</w:t>
            </w:r>
          </w:p>
        </w:tc>
        <w:tc>
          <w:tcPr>
            <w:tcW w:w="2476" w:type="dxa"/>
            <w:vMerge/>
          </w:tcPr>
          <w:p w:rsidR="00544463" w:rsidRPr="00544463" w:rsidRDefault="00544463" w:rsidP="00061427">
            <w:pPr>
              <w:jc w:val="both"/>
              <w:rPr>
                <w:rFonts w:ascii="Times New Roman" w:hAnsi="Times New Roman" w:cs="Times New Roman"/>
              </w:rPr>
            </w:pPr>
          </w:p>
        </w:tc>
        <w:tc>
          <w:tcPr>
            <w:tcW w:w="1612" w:type="dxa"/>
            <w:vMerge/>
          </w:tcPr>
          <w:p w:rsidR="00544463" w:rsidRPr="00544463" w:rsidRDefault="00544463" w:rsidP="00061427">
            <w:pPr>
              <w:jc w:val="both"/>
              <w:rPr>
                <w:rFonts w:ascii="Times New Roman" w:hAnsi="Times New Roman" w:cs="Times New Roman"/>
              </w:rPr>
            </w:pPr>
          </w:p>
        </w:tc>
      </w:tr>
    </w:tbl>
    <w:p w:rsidR="003E69B3" w:rsidRPr="00061427" w:rsidRDefault="003E69B3" w:rsidP="00061427">
      <w:pPr>
        <w:spacing w:after="0" w:line="240" w:lineRule="auto"/>
        <w:jc w:val="both"/>
        <w:rPr>
          <w:rFonts w:ascii="Times New Roman" w:hAnsi="Times New Roman" w:cs="Times New Roman"/>
          <w:sz w:val="24"/>
          <w:szCs w:val="24"/>
        </w:rPr>
      </w:pPr>
    </w:p>
    <w:p w:rsidR="00061427" w:rsidRPr="00061427" w:rsidRDefault="00061427" w:rsidP="00061427">
      <w:pPr>
        <w:spacing w:after="0" w:line="240" w:lineRule="auto"/>
        <w:jc w:val="both"/>
        <w:rPr>
          <w:rFonts w:ascii="Times New Roman" w:hAnsi="Times New Roman" w:cs="Times New Roman"/>
          <w:sz w:val="24"/>
          <w:szCs w:val="24"/>
        </w:rPr>
      </w:pPr>
      <w:r w:rsidRPr="00061427">
        <w:rPr>
          <w:rFonts w:ascii="Times New Roman" w:hAnsi="Times New Roman" w:cs="Times New Roman"/>
          <w:sz w:val="24"/>
          <w:szCs w:val="24"/>
          <w:shd w:val="clear" w:color="auto" w:fill="FFFFFF"/>
        </w:rPr>
        <w:t>В состав автомобильной аптечки также включаются следующие прочие средства:</w:t>
      </w:r>
      <w:r w:rsidRPr="00061427">
        <w:rPr>
          <w:rFonts w:ascii="Times New Roman" w:hAnsi="Times New Roman" w:cs="Times New Roman"/>
          <w:sz w:val="24"/>
          <w:szCs w:val="24"/>
        </w:rPr>
        <w:br/>
      </w:r>
    </w:p>
    <w:tbl>
      <w:tblPr>
        <w:tblStyle w:val="a3"/>
        <w:tblW w:w="0" w:type="auto"/>
        <w:tblLook w:val="04A0"/>
      </w:tblPr>
      <w:tblGrid>
        <w:gridCol w:w="1101"/>
        <w:gridCol w:w="5279"/>
        <w:gridCol w:w="3191"/>
      </w:tblGrid>
      <w:tr w:rsidR="00061427" w:rsidRPr="00061427" w:rsidTr="00061427">
        <w:tc>
          <w:tcPr>
            <w:tcW w:w="1101"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 xml:space="preserve">№ </w:t>
            </w:r>
            <w:proofErr w:type="spellStart"/>
            <w:proofErr w:type="gramStart"/>
            <w:r w:rsidRPr="00544463">
              <w:rPr>
                <w:rFonts w:ascii="Times New Roman" w:hAnsi="Times New Roman" w:cs="Times New Roman"/>
                <w:shd w:val="clear" w:color="auto" w:fill="FFFFFF"/>
              </w:rPr>
              <w:t>п</w:t>
            </w:r>
            <w:proofErr w:type="spellEnd"/>
            <w:proofErr w:type="gramEnd"/>
            <w:r w:rsidRPr="00544463">
              <w:rPr>
                <w:rFonts w:ascii="Times New Roman" w:hAnsi="Times New Roman" w:cs="Times New Roman"/>
                <w:shd w:val="clear" w:color="auto" w:fill="FFFFFF"/>
              </w:rPr>
              <w:t>/</w:t>
            </w:r>
            <w:proofErr w:type="spellStart"/>
            <w:r w:rsidRPr="00544463">
              <w:rPr>
                <w:rFonts w:ascii="Times New Roman" w:hAnsi="Times New Roman" w:cs="Times New Roman"/>
                <w:shd w:val="clear" w:color="auto" w:fill="FFFFFF"/>
              </w:rPr>
              <w:t>п</w:t>
            </w:r>
            <w:proofErr w:type="spellEnd"/>
          </w:p>
        </w:tc>
        <w:tc>
          <w:tcPr>
            <w:tcW w:w="5279"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Наименование</w:t>
            </w:r>
          </w:p>
        </w:tc>
        <w:tc>
          <w:tcPr>
            <w:tcW w:w="3191"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Требуемое количество, (не менее)</w:t>
            </w:r>
          </w:p>
        </w:tc>
      </w:tr>
      <w:tr w:rsidR="00061427" w:rsidRPr="00061427" w:rsidTr="00061427">
        <w:tc>
          <w:tcPr>
            <w:tcW w:w="1101"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rPr>
              <w:t>2.1</w:t>
            </w:r>
          </w:p>
        </w:tc>
        <w:tc>
          <w:tcPr>
            <w:tcW w:w="5279"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 xml:space="preserve"> Ножницы </w:t>
            </w:r>
          </w:p>
        </w:tc>
        <w:tc>
          <w:tcPr>
            <w:tcW w:w="3191"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1 шт.</w:t>
            </w:r>
          </w:p>
        </w:tc>
      </w:tr>
      <w:tr w:rsidR="00061427" w:rsidRPr="00061427" w:rsidTr="00061427">
        <w:tc>
          <w:tcPr>
            <w:tcW w:w="1101"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 xml:space="preserve">2.2 </w:t>
            </w:r>
            <w:r w:rsidRPr="00544463">
              <w:rPr>
                <w:rFonts w:ascii="Times New Roman" w:hAnsi="Times New Roman" w:cs="Times New Roman"/>
              </w:rPr>
              <w:br/>
            </w:r>
          </w:p>
        </w:tc>
        <w:tc>
          <w:tcPr>
            <w:tcW w:w="5279"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Инструкция по оказанию первой помощи с применением аптечки для оказания первой помощи пострадавшим в дорожно-транспортных происшествиях (автомобильной)</w:t>
            </w:r>
          </w:p>
        </w:tc>
        <w:tc>
          <w:tcPr>
            <w:tcW w:w="3191"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1 шт.</w:t>
            </w:r>
          </w:p>
        </w:tc>
      </w:tr>
      <w:tr w:rsidR="00061427" w:rsidRPr="00061427" w:rsidTr="00061427">
        <w:tc>
          <w:tcPr>
            <w:tcW w:w="1101"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 xml:space="preserve">2.3 </w:t>
            </w:r>
          </w:p>
        </w:tc>
        <w:tc>
          <w:tcPr>
            <w:tcW w:w="5279"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Футляр</w:t>
            </w:r>
          </w:p>
        </w:tc>
        <w:tc>
          <w:tcPr>
            <w:tcW w:w="3191" w:type="dxa"/>
          </w:tcPr>
          <w:p w:rsidR="00061427" w:rsidRPr="00544463" w:rsidRDefault="00061427" w:rsidP="00061427">
            <w:pPr>
              <w:jc w:val="both"/>
              <w:rPr>
                <w:rFonts w:ascii="Times New Roman" w:hAnsi="Times New Roman" w:cs="Times New Roman"/>
              </w:rPr>
            </w:pPr>
            <w:r w:rsidRPr="00544463">
              <w:rPr>
                <w:rFonts w:ascii="Times New Roman" w:hAnsi="Times New Roman" w:cs="Times New Roman"/>
                <w:shd w:val="clear" w:color="auto" w:fill="FFFFFF"/>
              </w:rPr>
              <w:t>1 шт.</w:t>
            </w:r>
          </w:p>
        </w:tc>
      </w:tr>
    </w:tbl>
    <w:p w:rsidR="00544463" w:rsidRDefault="00544463" w:rsidP="00061427">
      <w:pPr>
        <w:spacing w:after="0" w:line="240" w:lineRule="auto"/>
        <w:jc w:val="both"/>
        <w:rPr>
          <w:rFonts w:ascii="Times New Roman" w:hAnsi="Times New Roman" w:cs="Times New Roman"/>
          <w:sz w:val="24"/>
          <w:szCs w:val="24"/>
          <w:shd w:val="clear" w:color="auto" w:fill="FFFFFF"/>
        </w:rPr>
      </w:pPr>
    </w:p>
    <w:p w:rsidR="00544463" w:rsidRDefault="00061427" w:rsidP="00544463">
      <w:pPr>
        <w:spacing w:after="0" w:line="240" w:lineRule="auto"/>
        <w:ind w:firstLine="708"/>
        <w:jc w:val="both"/>
        <w:rPr>
          <w:rFonts w:ascii="Times New Roman" w:hAnsi="Times New Roman" w:cs="Times New Roman"/>
          <w:sz w:val="24"/>
          <w:szCs w:val="24"/>
          <w:shd w:val="clear" w:color="auto" w:fill="FFFFFF"/>
        </w:rPr>
      </w:pPr>
      <w:r w:rsidRPr="00061427">
        <w:rPr>
          <w:rFonts w:ascii="Times New Roman" w:hAnsi="Times New Roman" w:cs="Times New Roman"/>
          <w:sz w:val="24"/>
          <w:szCs w:val="24"/>
          <w:shd w:val="clear" w:color="auto" w:fill="FFFFFF"/>
        </w:rPr>
        <w:t xml:space="preserve">Автомобильная аптечка должна быть укомплектована медицинскими изделиями, зарегистрированными в соответствии с Решением Совета Евразийской экономической комиссии от 12 февраля 2016 г. № 46 “О Правилах регистрации и экспертизы безопасности, качества и эффективности медицинских изделий” и постановлением Правительства Российской Федерации от 27 декабря 2012 № 1416 “Об утверждении Правил государственной регистрации медицинских изделий”. </w:t>
      </w:r>
    </w:p>
    <w:p w:rsidR="00544463" w:rsidRDefault="00061427" w:rsidP="00544463">
      <w:pPr>
        <w:spacing w:after="0" w:line="240" w:lineRule="auto"/>
        <w:ind w:firstLine="708"/>
        <w:jc w:val="both"/>
        <w:rPr>
          <w:rFonts w:ascii="Times New Roman" w:hAnsi="Times New Roman" w:cs="Times New Roman"/>
          <w:sz w:val="24"/>
          <w:szCs w:val="24"/>
          <w:shd w:val="clear" w:color="auto" w:fill="FFFFFF"/>
        </w:rPr>
      </w:pPr>
      <w:r w:rsidRPr="00061427">
        <w:rPr>
          <w:rFonts w:ascii="Times New Roman" w:hAnsi="Times New Roman" w:cs="Times New Roman"/>
          <w:sz w:val="24"/>
          <w:szCs w:val="24"/>
          <w:shd w:val="clear" w:color="auto" w:fill="FFFFFF"/>
        </w:rPr>
        <w:t xml:space="preserve">По истечении сроков годности медицинских изделий и прочих средств, предусмотренных новыми требованиями, или в случае их использования автомобильную аптечку необходимо пополнять. </w:t>
      </w:r>
    </w:p>
    <w:p w:rsidR="00544463" w:rsidRDefault="00061427" w:rsidP="00544463">
      <w:pPr>
        <w:spacing w:after="0" w:line="240" w:lineRule="auto"/>
        <w:ind w:firstLine="708"/>
        <w:jc w:val="both"/>
        <w:rPr>
          <w:rFonts w:ascii="Times New Roman" w:hAnsi="Times New Roman" w:cs="Times New Roman"/>
          <w:sz w:val="24"/>
          <w:szCs w:val="24"/>
          <w:shd w:val="clear" w:color="auto" w:fill="FFFFFF"/>
        </w:rPr>
      </w:pPr>
      <w:r w:rsidRPr="00061427">
        <w:rPr>
          <w:rFonts w:ascii="Times New Roman" w:hAnsi="Times New Roman" w:cs="Times New Roman"/>
          <w:sz w:val="24"/>
          <w:szCs w:val="24"/>
          <w:shd w:val="clear" w:color="auto" w:fill="FFFFFF"/>
        </w:rPr>
        <w:t xml:space="preserve">Также в соответствии с новыми требованиями не допускается использование медицинских изделий в случае нарушения их стерильности, а также повторное использование медицинских изделий, загрязненных кровью и (или) другими биологическими жидкостями. </w:t>
      </w:r>
    </w:p>
    <w:p w:rsidR="00061427" w:rsidRPr="00061427" w:rsidRDefault="00061427" w:rsidP="00544463">
      <w:pPr>
        <w:spacing w:after="0" w:line="240" w:lineRule="auto"/>
        <w:ind w:firstLine="708"/>
        <w:jc w:val="both"/>
        <w:rPr>
          <w:rFonts w:ascii="Times New Roman" w:hAnsi="Times New Roman" w:cs="Times New Roman"/>
          <w:sz w:val="24"/>
          <w:szCs w:val="24"/>
          <w:shd w:val="clear" w:color="auto" w:fill="FFFFFF"/>
        </w:rPr>
      </w:pPr>
      <w:r w:rsidRPr="00061427">
        <w:rPr>
          <w:rFonts w:ascii="Times New Roman" w:hAnsi="Times New Roman" w:cs="Times New Roman"/>
          <w:sz w:val="24"/>
          <w:szCs w:val="24"/>
          <w:shd w:val="clear" w:color="auto" w:fill="FFFFFF"/>
        </w:rPr>
        <w:t>Что делать с нынешними автомобильными аптечками? Согласно п. 2 приказа от 08.10.2020 № 1080н, автомобильные аптечки первой помощи, произведённые (укомплектованные) до дня вступления в силу новых требований, подлежат применению в течение срока их годности, но не позднее 31 декабря 2024 года.</w:t>
      </w:r>
      <w:r w:rsidRPr="00061427">
        <w:rPr>
          <w:rFonts w:ascii="Times New Roman" w:hAnsi="Times New Roman" w:cs="Times New Roman"/>
          <w:sz w:val="24"/>
          <w:szCs w:val="24"/>
        </w:rPr>
        <w:br/>
      </w:r>
    </w:p>
    <w:p w:rsidR="00061427" w:rsidRPr="00061427" w:rsidRDefault="00061427" w:rsidP="00061427">
      <w:pPr>
        <w:spacing w:after="0" w:line="240" w:lineRule="auto"/>
        <w:jc w:val="both"/>
        <w:rPr>
          <w:rFonts w:ascii="Times New Roman" w:hAnsi="Times New Roman" w:cs="Times New Roman"/>
          <w:sz w:val="24"/>
          <w:szCs w:val="24"/>
          <w:shd w:val="clear" w:color="auto" w:fill="FFFFFF"/>
        </w:rPr>
      </w:pPr>
    </w:p>
    <w:p w:rsidR="00061427" w:rsidRPr="00061427" w:rsidRDefault="00061427" w:rsidP="00061427">
      <w:pPr>
        <w:spacing w:after="0" w:line="240" w:lineRule="auto"/>
        <w:jc w:val="both"/>
        <w:rPr>
          <w:rFonts w:ascii="Times New Roman" w:hAnsi="Times New Roman" w:cs="Times New Roman"/>
          <w:sz w:val="24"/>
          <w:szCs w:val="24"/>
          <w:shd w:val="clear" w:color="auto" w:fill="FFFFFF"/>
        </w:rPr>
      </w:pPr>
    </w:p>
    <w:p w:rsidR="00061427" w:rsidRPr="00061427" w:rsidRDefault="00061427" w:rsidP="00061427">
      <w:pPr>
        <w:spacing w:after="0" w:line="240" w:lineRule="auto"/>
        <w:jc w:val="both"/>
        <w:rPr>
          <w:rFonts w:ascii="Times New Roman" w:hAnsi="Times New Roman" w:cs="Times New Roman"/>
          <w:sz w:val="24"/>
          <w:szCs w:val="24"/>
          <w:shd w:val="clear" w:color="auto" w:fill="FFFFFF"/>
        </w:rPr>
      </w:pPr>
    </w:p>
    <w:p w:rsidR="00061427" w:rsidRPr="00061427" w:rsidRDefault="00061427" w:rsidP="00061427">
      <w:pPr>
        <w:spacing w:after="0" w:line="240" w:lineRule="auto"/>
        <w:jc w:val="both"/>
        <w:rPr>
          <w:rFonts w:ascii="Times New Roman" w:hAnsi="Times New Roman" w:cs="Times New Roman"/>
          <w:sz w:val="24"/>
          <w:szCs w:val="24"/>
          <w:shd w:val="clear" w:color="auto" w:fill="FFFFFF"/>
        </w:rPr>
      </w:pPr>
    </w:p>
    <w:p w:rsidR="00061427" w:rsidRPr="00061427" w:rsidRDefault="00061427" w:rsidP="00061427">
      <w:pPr>
        <w:spacing w:after="0" w:line="240" w:lineRule="auto"/>
        <w:jc w:val="both"/>
        <w:rPr>
          <w:rFonts w:ascii="Times New Roman" w:hAnsi="Times New Roman" w:cs="Times New Roman"/>
          <w:sz w:val="24"/>
          <w:szCs w:val="24"/>
        </w:rPr>
      </w:pPr>
      <w:r w:rsidRPr="00061427">
        <w:rPr>
          <w:rFonts w:ascii="Times New Roman" w:hAnsi="Times New Roman" w:cs="Times New Roman"/>
          <w:sz w:val="24"/>
          <w:szCs w:val="24"/>
          <w:shd w:val="clear" w:color="auto" w:fill="FFFFFF"/>
        </w:rPr>
        <w:t>Источник: https://блог-инженера</w:t>
      </w:r>
      <w:proofErr w:type="gramStart"/>
      <w:r w:rsidRPr="00061427">
        <w:rPr>
          <w:rFonts w:ascii="Times New Roman" w:hAnsi="Times New Roman" w:cs="Times New Roman"/>
          <w:sz w:val="24"/>
          <w:szCs w:val="24"/>
          <w:shd w:val="clear" w:color="auto" w:fill="FFFFFF"/>
        </w:rPr>
        <w:t>.р</w:t>
      </w:r>
      <w:proofErr w:type="gramEnd"/>
      <w:r w:rsidRPr="00061427">
        <w:rPr>
          <w:rFonts w:ascii="Times New Roman" w:hAnsi="Times New Roman" w:cs="Times New Roman"/>
          <w:sz w:val="24"/>
          <w:szCs w:val="24"/>
          <w:shd w:val="clear" w:color="auto" w:fill="FFFFFF"/>
        </w:rPr>
        <w:t>ф</w:t>
      </w:r>
    </w:p>
    <w:sectPr w:rsidR="00061427" w:rsidRPr="00061427" w:rsidSect="0054446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53117"/>
    <w:multiLevelType w:val="hybridMultilevel"/>
    <w:tmpl w:val="D9F056CE"/>
    <w:lvl w:ilvl="0" w:tplc="84122F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9B3"/>
    <w:rsid w:val="00061427"/>
    <w:rsid w:val="003E69B3"/>
    <w:rsid w:val="00544463"/>
    <w:rsid w:val="00552A4B"/>
    <w:rsid w:val="00984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4463"/>
    <w:pPr>
      <w:ind w:left="720"/>
      <w:contextualSpacing/>
    </w:pPr>
  </w:style>
  <w:style w:type="paragraph" w:styleId="a5">
    <w:name w:val="Balloon Text"/>
    <w:basedOn w:val="a"/>
    <w:link w:val="a6"/>
    <w:uiPriority w:val="99"/>
    <w:semiHidden/>
    <w:unhideWhenUsed/>
    <w:rsid w:val="005444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2020-11-19T09:43:00Z</dcterms:created>
  <dcterms:modified xsi:type="dcterms:W3CDTF">2020-11-19T10:23:00Z</dcterms:modified>
</cp:coreProperties>
</file>