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33" w:rsidRPr="0071056E" w:rsidRDefault="0071056E" w:rsidP="0071056E">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253344"/>
            <wp:effectExtent l="19050" t="0" r="3175" b="0"/>
            <wp:docPr id="18" name="Рисунок 18" descr="C:\Users\User.User-ПК\Desktop\Куприсова\статьи для совещаний\картинки для презентаций\медосмо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User-ПК\Desktop\Куприсова\статьи для совещаний\картинки для презентаций\медосмотр1.jpg"/>
                    <pic:cNvPicPr>
                      <a:picLocks noChangeAspect="1" noChangeArrowheads="1"/>
                    </pic:cNvPicPr>
                  </pic:nvPicPr>
                  <pic:blipFill>
                    <a:blip r:embed="rId4" cstate="print"/>
                    <a:srcRect/>
                    <a:stretch>
                      <a:fillRect/>
                    </a:stretch>
                  </pic:blipFill>
                  <pic:spPr bwMode="auto">
                    <a:xfrm>
                      <a:off x="0" y="0"/>
                      <a:ext cx="5940425" cy="4253344"/>
                    </a:xfrm>
                    <a:prstGeom prst="rect">
                      <a:avLst/>
                    </a:prstGeom>
                    <a:noFill/>
                    <a:ln w="9525">
                      <a:noFill/>
                      <a:miter lim="800000"/>
                      <a:headEnd/>
                      <a:tailEnd/>
                    </a:ln>
                  </pic:spPr>
                </pic:pic>
              </a:graphicData>
            </a:graphic>
          </wp:inline>
        </w:drawing>
      </w:r>
    </w:p>
    <w:p w:rsidR="00747565" w:rsidRPr="0071056E" w:rsidRDefault="00747565" w:rsidP="0071056E">
      <w:pPr>
        <w:spacing w:after="0" w:line="240" w:lineRule="auto"/>
        <w:ind w:firstLine="709"/>
        <w:jc w:val="both"/>
        <w:rPr>
          <w:rFonts w:ascii="Times New Roman" w:hAnsi="Times New Roman" w:cs="Times New Roman"/>
          <w:b/>
          <w:color w:val="111111"/>
          <w:sz w:val="52"/>
          <w:szCs w:val="52"/>
          <w:shd w:val="clear" w:color="auto" w:fill="FFFFFF"/>
        </w:rPr>
      </w:pPr>
      <w:r w:rsidRPr="0071056E">
        <w:rPr>
          <w:rFonts w:ascii="Times New Roman" w:hAnsi="Times New Roman" w:cs="Times New Roman"/>
          <w:b/>
          <w:color w:val="111111"/>
          <w:sz w:val="52"/>
          <w:szCs w:val="52"/>
          <w:shd w:val="clear" w:color="auto" w:fill="FFFFFF"/>
        </w:rPr>
        <w:t>Медицинские осмотры работников</w:t>
      </w:r>
      <w:r w:rsidRPr="0071056E">
        <w:rPr>
          <w:rFonts w:ascii="Times New Roman" w:hAnsi="Times New Roman" w:cs="Times New Roman"/>
          <w:b/>
          <w:color w:val="111111"/>
          <w:sz w:val="52"/>
          <w:szCs w:val="52"/>
        </w:rPr>
        <w:t xml:space="preserve"> по </w:t>
      </w:r>
      <w:r w:rsidRPr="0071056E">
        <w:rPr>
          <w:rFonts w:ascii="Times New Roman" w:hAnsi="Times New Roman" w:cs="Times New Roman"/>
          <w:b/>
          <w:color w:val="111111"/>
          <w:sz w:val="52"/>
          <w:szCs w:val="52"/>
          <w:shd w:val="clear" w:color="auto" w:fill="FFFFFF"/>
        </w:rPr>
        <w:t>новому приказу № 29н</w:t>
      </w:r>
    </w:p>
    <w:p w:rsidR="0071056E" w:rsidRDefault="00747565" w:rsidP="0071056E">
      <w:pPr>
        <w:spacing w:after="0" w:line="240" w:lineRule="auto"/>
        <w:ind w:firstLine="709"/>
        <w:jc w:val="both"/>
        <w:rPr>
          <w:rFonts w:ascii="Times New Roman" w:hAnsi="Times New Roman" w:cs="Times New Roman"/>
          <w:color w:val="111111"/>
          <w:sz w:val="24"/>
          <w:szCs w:val="24"/>
        </w:rPr>
      </w:pPr>
      <w:r w:rsidRPr="0071056E">
        <w:rPr>
          <w:rFonts w:ascii="Times New Roman" w:hAnsi="Times New Roman" w:cs="Times New Roman"/>
          <w:color w:val="111111"/>
          <w:sz w:val="24"/>
          <w:szCs w:val="24"/>
          <w:shd w:val="clear" w:color="auto" w:fill="FFFFFF"/>
        </w:rPr>
        <w:t>29 января на портале ГСПИ опубликовано два нормативных акта, которые существенно изменяют действующий порядок проведения медицинских осмотров работников, проводимых с целью реализации требований ст. 213 ТК, ранее установленные приказом 302н.</w:t>
      </w:r>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b/>
          <w:color w:val="111111"/>
          <w:sz w:val="24"/>
          <w:szCs w:val="24"/>
          <w:shd w:val="clear" w:color="auto" w:fill="FFFFFF"/>
        </w:rPr>
        <w:t>Документ № 1 — Приказ Министерства труда и социальной защиты Российской Федерации, Министерства здравоохранения Российской Федерации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71056E">
        <w:rPr>
          <w:rFonts w:ascii="Times New Roman" w:hAnsi="Times New Roman" w:cs="Times New Roman"/>
          <w:color w:val="111111"/>
          <w:sz w:val="24"/>
          <w:szCs w:val="24"/>
          <w:shd w:val="clear" w:color="auto" w:fill="FFFFFF"/>
        </w:rPr>
        <w:t xml:space="preserve"> </w:t>
      </w:r>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Приказом от 31.12.2020 № 988н/1420н утверждается два перечня, а именно: </w:t>
      </w:r>
    </w:p>
    <w:p w:rsidR="00747565"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1. </w:t>
      </w:r>
      <w:r w:rsidR="00747565" w:rsidRPr="0071056E">
        <w:rPr>
          <w:rFonts w:ascii="Times New Roman" w:hAnsi="Times New Roman" w:cs="Times New Roman"/>
          <w:color w:val="111111"/>
          <w:sz w:val="24"/>
          <w:szCs w:val="24"/>
          <w:shd w:val="clear" w:color="auto" w:fill="FFFFFF"/>
        </w:rPr>
        <w:t xml:space="preserve">перечень вредных и (или) опасных производственных факторов (химических, биологических, аэрозолей </w:t>
      </w:r>
      <w:proofErr w:type="spellStart"/>
      <w:r w:rsidR="00747565" w:rsidRPr="0071056E">
        <w:rPr>
          <w:rFonts w:ascii="Times New Roman" w:hAnsi="Times New Roman" w:cs="Times New Roman"/>
          <w:color w:val="111111"/>
          <w:sz w:val="24"/>
          <w:szCs w:val="24"/>
          <w:shd w:val="clear" w:color="auto" w:fill="FFFFFF"/>
        </w:rPr>
        <w:t>фиброгенного</w:t>
      </w:r>
      <w:proofErr w:type="spellEnd"/>
      <w:r w:rsidR="00747565" w:rsidRPr="0071056E">
        <w:rPr>
          <w:rFonts w:ascii="Times New Roman" w:hAnsi="Times New Roman" w:cs="Times New Roman"/>
          <w:color w:val="111111"/>
          <w:sz w:val="24"/>
          <w:szCs w:val="24"/>
          <w:shd w:val="clear" w:color="auto" w:fill="FFFFFF"/>
        </w:rPr>
        <w:t xml:space="preserve"> действия и пыли, физических факторов, факторов трудового процесса); </w:t>
      </w:r>
    </w:p>
    <w:p w:rsidR="00747565"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2. </w:t>
      </w:r>
      <w:r w:rsidR="00747565" w:rsidRPr="0071056E">
        <w:rPr>
          <w:rFonts w:ascii="Times New Roman" w:hAnsi="Times New Roman" w:cs="Times New Roman"/>
          <w:color w:val="111111"/>
          <w:sz w:val="24"/>
          <w:szCs w:val="24"/>
          <w:shd w:val="clear" w:color="auto" w:fill="FFFFFF"/>
        </w:rPr>
        <w:t xml:space="preserve">перечень видов работ (22 вида). </w:t>
      </w:r>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Именно приказом № 988н/1420н полностью </w:t>
      </w:r>
      <w:proofErr w:type="gramStart"/>
      <w:r w:rsidRPr="0071056E">
        <w:rPr>
          <w:rFonts w:ascii="Times New Roman" w:hAnsi="Times New Roman" w:cs="Times New Roman"/>
          <w:color w:val="111111"/>
          <w:sz w:val="24"/>
          <w:szCs w:val="24"/>
          <w:shd w:val="clear" w:color="auto" w:fill="FFFFFF"/>
        </w:rPr>
        <w:t>отменяется действующий приказ 302н со всеми изменяющими его документами и с 1 апреля 2021 года</w:t>
      </w:r>
      <w:proofErr w:type="gramEnd"/>
      <w:r w:rsidRPr="0071056E">
        <w:rPr>
          <w:rFonts w:ascii="Times New Roman" w:hAnsi="Times New Roman" w:cs="Times New Roman"/>
          <w:color w:val="111111"/>
          <w:sz w:val="24"/>
          <w:szCs w:val="24"/>
          <w:shd w:val="clear" w:color="auto" w:fill="FFFFFF"/>
        </w:rPr>
        <w:t xml:space="preserve"> будет применяться только новый приказ 29н. Причём срок его действия ограничен в соответствии с существующим порядком шесть годами — до 1 апреля 2027 года. </w:t>
      </w:r>
    </w:p>
    <w:p w:rsid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Обращаем внимание, что трактовка некоторых видов работ и указания условий, при которых ВОПФ вносится в списки, в ряде случаев изменены, но не стоит переживать, поскольку это тот редкий случай, когда всё стало проще и понятнее! </w:t>
      </w:r>
    </w:p>
    <w:p w:rsid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p>
    <w:p w:rsid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p>
    <w:p w:rsidR="0071056E" w:rsidRPr="0071056E" w:rsidRDefault="0071056E" w:rsidP="0071056E">
      <w:pPr>
        <w:spacing w:after="0" w:line="240" w:lineRule="auto"/>
        <w:ind w:firstLine="709"/>
        <w:jc w:val="both"/>
        <w:rPr>
          <w:rFonts w:ascii="Times New Roman" w:hAnsi="Times New Roman" w:cs="Times New Roman"/>
          <w:sz w:val="24"/>
          <w:szCs w:val="24"/>
        </w:rPr>
      </w:pPr>
    </w:p>
    <w:tbl>
      <w:tblPr>
        <w:tblStyle w:val="a3"/>
        <w:tblW w:w="0" w:type="auto"/>
        <w:tblLook w:val="04A0"/>
      </w:tblPr>
      <w:tblGrid>
        <w:gridCol w:w="4785"/>
        <w:gridCol w:w="4786"/>
      </w:tblGrid>
      <w:tr w:rsidR="00747565" w:rsidRPr="0071056E" w:rsidTr="00747565">
        <w:tc>
          <w:tcPr>
            <w:tcW w:w="4785" w:type="dxa"/>
          </w:tcPr>
          <w:p w:rsidR="00747565" w:rsidRPr="0071056E" w:rsidRDefault="00747565" w:rsidP="0071056E">
            <w:pPr>
              <w:ind w:firstLine="709"/>
              <w:jc w:val="center"/>
              <w:rPr>
                <w:rFonts w:ascii="Times New Roman" w:hAnsi="Times New Roman" w:cs="Times New Roman"/>
                <w:b/>
                <w:sz w:val="24"/>
                <w:szCs w:val="24"/>
              </w:rPr>
            </w:pPr>
            <w:r w:rsidRPr="0071056E">
              <w:rPr>
                <w:rFonts w:ascii="Times New Roman" w:hAnsi="Times New Roman" w:cs="Times New Roman"/>
                <w:b/>
                <w:sz w:val="24"/>
                <w:szCs w:val="24"/>
              </w:rPr>
              <w:lastRenderedPageBreak/>
              <w:t>Стало</w:t>
            </w:r>
          </w:p>
        </w:tc>
        <w:tc>
          <w:tcPr>
            <w:tcW w:w="4786" w:type="dxa"/>
          </w:tcPr>
          <w:p w:rsidR="00747565" w:rsidRPr="0071056E" w:rsidRDefault="0071056E" w:rsidP="0071056E">
            <w:pPr>
              <w:ind w:firstLine="709"/>
              <w:jc w:val="center"/>
              <w:rPr>
                <w:rFonts w:ascii="Times New Roman" w:hAnsi="Times New Roman" w:cs="Times New Roman"/>
                <w:b/>
                <w:sz w:val="24"/>
                <w:szCs w:val="24"/>
              </w:rPr>
            </w:pPr>
            <w:r w:rsidRPr="0071056E">
              <w:rPr>
                <w:rFonts w:ascii="Times New Roman" w:hAnsi="Times New Roman" w:cs="Times New Roman"/>
                <w:b/>
                <w:sz w:val="24"/>
                <w:szCs w:val="24"/>
              </w:rPr>
              <w:t>Б</w:t>
            </w:r>
            <w:r w:rsidR="00747565" w:rsidRPr="0071056E">
              <w:rPr>
                <w:rFonts w:ascii="Times New Roman" w:hAnsi="Times New Roman" w:cs="Times New Roman"/>
                <w:b/>
                <w:sz w:val="24"/>
                <w:szCs w:val="24"/>
              </w:rPr>
              <w:t>ыло</w:t>
            </w:r>
          </w:p>
        </w:tc>
      </w:tr>
      <w:tr w:rsidR="00747565" w:rsidRPr="0071056E" w:rsidTr="00747565">
        <w:tc>
          <w:tcPr>
            <w:tcW w:w="4785" w:type="dxa"/>
          </w:tcPr>
          <w:p w:rsidR="0071056E" w:rsidRDefault="00747565" w:rsidP="0071056E">
            <w:pPr>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Работы на высоте: </w:t>
            </w:r>
          </w:p>
          <w:p w:rsidR="0071056E" w:rsidRDefault="00747565" w:rsidP="0071056E">
            <w:pPr>
              <w:ind w:firstLine="426"/>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Работы с высоким риском падения работника с высоты, а также работы на высоте без применения средств </w:t>
            </w:r>
            <w:proofErr w:type="spellStart"/>
            <w:r w:rsidRPr="0071056E">
              <w:rPr>
                <w:rFonts w:ascii="Times New Roman" w:hAnsi="Times New Roman" w:cs="Times New Roman"/>
                <w:color w:val="111111"/>
                <w:sz w:val="24"/>
                <w:szCs w:val="24"/>
                <w:shd w:val="clear" w:color="auto" w:fill="FFFFFF"/>
              </w:rPr>
              <w:t>подмащивания</w:t>
            </w:r>
            <w:proofErr w:type="spellEnd"/>
            <w:r w:rsidRPr="0071056E">
              <w:rPr>
                <w:rFonts w:ascii="Times New Roman" w:hAnsi="Times New Roman" w:cs="Times New Roman"/>
                <w:color w:val="111111"/>
                <w:sz w:val="24"/>
                <w:szCs w:val="24"/>
                <w:shd w:val="clear" w:color="auto" w:fill="FFFFFF"/>
              </w:rPr>
              <w:t xml:space="preserve">, выполняемые на высоте 5 м и более; </w:t>
            </w:r>
          </w:p>
          <w:p w:rsidR="0071056E" w:rsidRDefault="00747565" w:rsidP="0071056E">
            <w:pPr>
              <w:ind w:firstLine="426"/>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работы, выполняемые на площадках на расстоянии менее 2 м от </w:t>
            </w:r>
            <w:proofErr w:type="spellStart"/>
            <w:r w:rsidRPr="0071056E">
              <w:rPr>
                <w:rFonts w:ascii="Times New Roman" w:hAnsi="Times New Roman" w:cs="Times New Roman"/>
                <w:color w:val="111111"/>
                <w:sz w:val="24"/>
                <w:szCs w:val="24"/>
                <w:shd w:val="clear" w:color="auto" w:fill="FFFFFF"/>
              </w:rPr>
              <w:t>неогражденных</w:t>
            </w:r>
            <w:proofErr w:type="spellEnd"/>
            <w:r w:rsidRPr="0071056E">
              <w:rPr>
                <w:rFonts w:ascii="Times New Roman" w:hAnsi="Times New Roman" w:cs="Times New Roman"/>
                <w:color w:val="111111"/>
                <w:sz w:val="24"/>
                <w:szCs w:val="24"/>
                <w:shd w:val="clear" w:color="auto" w:fill="FFFFFF"/>
              </w:rPr>
              <w:t xml:space="preserve"> (при отсутствии защитных ограждений) перепадов по высоте более 5 м либо при высоте ограждений, составляющей менее 1,1 м. </w:t>
            </w:r>
          </w:p>
          <w:p w:rsidR="00747565" w:rsidRPr="0071056E" w:rsidRDefault="00747565" w:rsidP="0071056E">
            <w:pPr>
              <w:ind w:firstLine="426"/>
              <w:jc w:val="both"/>
              <w:rPr>
                <w:rFonts w:ascii="Times New Roman" w:hAnsi="Times New Roman" w:cs="Times New Roman"/>
                <w:sz w:val="24"/>
                <w:szCs w:val="24"/>
              </w:rPr>
            </w:pPr>
            <w:r w:rsidRPr="0071056E">
              <w:rPr>
                <w:rFonts w:ascii="Times New Roman" w:hAnsi="Times New Roman" w:cs="Times New Roman"/>
                <w:color w:val="111111"/>
                <w:sz w:val="24"/>
                <w:szCs w:val="24"/>
                <w:shd w:val="clear" w:color="auto" w:fill="FFFFFF"/>
              </w:rPr>
              <w:t>Прочие работы, относящиеся в соответствии с законодательством по охране труда к работам на высоте.</w:t>
            </w:r>
            <w:r w:rsidRPr="0071056E">
              <w:rPr>
                <w:rFonts w:ascii="Times New Roman" w:hAnsi="Times New Roman" w:cs="Times New Roman"/>
                <w:color w:val="111111"/>
                <w:sz w:val="24"/>
                <w:szCs w:val="24"/>
              </w:rPr>
              <w:br/>
            </w:r>
          </w:p>
        </w:tc>
        <w:tc>
          <w:tcPr>
            <w:tcW w:w="4786" w:type="dxa"/>
          </w:tcPr>
          <w:p w:rsidR="0071056E" w:rsidRDefault="0071056E" w:rsidP="0071056E">
            <w:pPr>
              <w:jc w:val="both"/>
              <w:rPr>
                <w:rFonts w:ascii="Times New Roman" w:hAnsi="Times New Roman" w:cs="Times New Roman"/>
                <w:color w:val="111111"/>
                <w:sz w:val="24"/>
                <w:szCs w:val="24"/>
                <w:shd w:val="clear" w:color="auto" w:fill="FFFFFF"/>
              </w:rPr>
            </w:pPr>
          </w:p>
          <w:p w:rsidR="0071056E" w:rsidRDefault="0071056E" w:rsidP="0071056E">
            <w:pPr>
              <w:jc w:val="both"/>
              <w:rPr>
                <w:rFonts w:ascii="Times New Roman" w:hAnsi="Times New Roman" w:cs="Times New Roman"/>
                <w:color w:val="111111"/>
                <w:sz w:val="24"/>
                <w:szCs w:val="24"/>
                <w:shd w:val="clear" w:color="auto" w:fill="FFFFFF"/>
              </w:rPr>
            </w:pPr>
          </w:p>
          <w:p w:rsidR="0071056E" w:rsidRDefault="00747565" w:rsidP="0071056E">
            <w:pPr>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Работы на высоте, </w:t>
            </w:r>
          </w:p>
          <w:p w:rsidR="0071056E" w:rsidRDefault="00747565" w:rsidP="0071056E">
            <w:pPr>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верхолазные работы</w:t>
            </w:r>
          </w:p>
          <w:p w:rsidR="00747565" w:rsidRPr="0071056E" w:rsidRDefault="00747565" w:rsidP="0071056E">
            <w:pPr>
              <w:ind w:firstLine="709"/>
              <w:jc w:val="both"/>
              <w:rPr>
                <w:rFonts w:ascii="Times New Roman" w:hAnsi="Times New Roman" w:cs="Times New Roman"/>
                <w:sz w:val="24"/>
                <w:szCs w:val="24"/>
              </w:rPr>
            </w:pPr>
            <w:r w:rsidRPr="0071056E">
              <w:rPr>
                <w:rFonts w:ascii="Times New Roman" w:hAnsi="Times New Roman" w:cs="Times New Roman"/>
                <w:color w:val="111111"/>
                <w:sz w:val="24"/>
                <w:szCs w:val="24"/>
                <w:shd w:val="clear" w:color="auto" w:fill="FFFFFF"/>
              </w:rPr>
              <w:t xml:space="preserve"> Верхолазными считались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r w:rsidRPr="0071056E">
              <w:rPr>
                <w:rFonts w:ascii="Times New Roman" w:hAnsi="Times New Roman" w:cs="Times New Roman"/>
                <w:color w:val="111111"/>
                <w:sz w:val="24"/>
                <w:szCs w:val="24"/>
              </w:rPr>
              <w:br/>
            </w:r>
          </w:p>
        </w:tc>
      </w:tr>
      <w:tr w:rsidR="00747565" w:rsidRPr="0071056E" w:rsidTr="00747565">
        <w:tc>
          <w:tcPr>
            <w:tcW w:w="4785" w:type="dxa"/>
          </w:tcPr>
          <w:p w:rsidR="00747565" w:rsidRPr="0071056E" w:rsidRDefault="00747565" w:rsidP="0071056E">
            <w:pPr>
              <w:ind w:firstLine="709"/>
              <w:jc w:val="both"/>
              <w:rPr>
                <w:rFonts w:ascii="Times New Roman" w:hAnsi="Times New Roman" w:cs="Times New Roman"/>
                <w:sz w:val="24"/>
                <w:szCs w:val="24"/>
              </w:rPr>
            </w:pPr>
            <w:r w:rsidRPr="0071056E">
              <w:rPr>
                <w:rFonts w:ascii="Times New Roman" w:hAnsi="Times New Roman" w:cs="Times New Roman"/>
                <w:color w:val="111111"/>
                <w:sz w:val="24"/>
                <w:szCs w:val="24"/>
                <w:shd w:val="clear" w:color="auto" w:fill="FFFFFF"/>
              </w:rPr>
              <w:t>Работы, связанные с техническим обслуживанием электроустановок напряжением 50</w:t>
            </w:r>
            <w:proofErr w:type="gramStart"/>
            <w:r w:rsidRPr="0071056E">
              <w:rPr>
                <w:rFonts w:ascii="Times New Roman" w:hAnsi="Times New Roman" w:cs="Times New Roman"/>
                <w:color w:val="111111"/>
                <w:sz w:val="24"/>
                <w:szCs w:val="24"/>
                <w:shd w:val="clear" w:color="auto" w:fill="FFFFFF"/>
              </w:rPr>
              <w:t xml:space="preserve"> В</w:t>
            </w:r>
            <w:proofErr w:type="gramEnd"/>
            <w:r w:rsidRPr="0071056E">
              <w:rPr>
                <w:rFonts w:ascii="Times New Roman" w:hAnsi="Times New Roman" w:cs="Times New Roman"/>
                <w:color w:val="111111"/>
                <w:sz w:val="24"/>
                <w:szCs w:val="24"/>
                <w:shd w:val="clear" w:color="auto" w:fill="FFFFFF"/>
              </w:rPr>
              <w:t xml:space="preserve"> и выше переменного тока и 75 В и выше постоянного тока, проведением в них оперативных переключений, выполнением строительных, монтажных, наладочных, ремонтных работ, испытанием и измерением.</w:t>
            </w:r>
          </w:p>
        </w:tc>
        <w:tc>
          <w:tcPr>
            <w:tcW w:w="4786" w:type="dxa"/>
          </w:tcPr>
          <w:p w:rsidR="00747565" w:rsidRPr="0071056E" w:rsidRDefault="00747565" w:rsidP="0071056E">
            <w:pPr>
              <w:ind w:firstLine="709"/>
              <w:jc w:val="both"/>
              <w:rPr>
                <w:rFonts w:ascii="Times New Roman" w:hAnsi="Times New Roman" w:cs="Times New Roman"/>
                <w:sz w:val="24"/>
                <w:szCs w:val="24"/>
              </w:rPr>
            </w:pPr>
            <w:r w:rsidRPr="0071056E">
              <w:rPr>
                <w:rFonts w:ascii="Times New Roman" w:hAnsi="Times New Roman" w:cs="Times New Roman"/>
                <w:color w:val="111111"/>
                <w:sz w:val="24"/>
                <w:szCs w:val="24"/>
                <w:shd w:val="clear" w:color="auto" w:fill="FFFFFF"/>
              </w:rPr>
              <w:t>Работы по обслуживанию и ремонту действующих электроустановок с напряжением 42</w:t>
            </w:r>
            <w:proofErr w:type="gramStart"/>
            <w:r w:rsidRPr="0071056E">
              <w:rPr>
                <w:rFonts w:ascii="Times New Roman" w:hAnsi="Times New Roman" w:cs="Times New Roman"/>
                <w:color w:val="111111"/>
                <w:sz w:val="24"/>
                <w:szCs w:val="24"/>
                <w:shd w:val="clear" w:color="auto" w:fill="FFFFFF"/>
              </w:rPr>
              <w:t xml:space="preserve"> В</w:t>
            </w:r>
            <w:proofErr w:type="gramEnd"/>
            <w:r w:rsidRPr="0071056E">
              <w:rPr>
                <w:rFonts w:ascii="Times New Roman" w:hAnsi="Times New Roman" w:cs="Times New Roman"/>
                <w:color w:val="111111"/>
                <w:sz w:val="24"/>
                <w:szCs w:val="24"/>
                <w:shd w:val="clear" w:color="auto" w:fill="FFFFFF"/>
              </w:rPr>
              <w:t xml:space="preserve"> и выше переменного тока, 110 В и выше постоянного тока, а также монтажные, наладочные работы, испытания и измерения в этих электроустановках.</w:t>
            </w:r>
            <w:r w:rsidRPr="0071056E">
              <w:rPr>
                <w:rFonts w:ascii="Times New Roman" w:hAnsi="Times New Roman" w:cs="Times New Roman"/>
                <w:color w:val="111111"/>
                <w:sz w:val="24"/>
                <w:szCs w:val="24"/>
              </w:rPr>
              <w:br/>
            </w:r>
          </w:p>
        </w:tc>
      </w:tr>
      <w:tr w:rsidR="00747565" w:rsidRPr="0071056E" w:rsidTr="00747565">
        <w:tc>
          <w:tcPr>
            <w:tcW w:w="4785" w:type="dxa"/>
          </w:tcPr>
          <w:p w:rsidR="0071056E" w:rsidRDefault="00747565" w:rsidP="0071056E">
            <w:pPr>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Работы в особых географических регионах с местами проведения работ, транспортная доступность которых от медицинских учреждений, оказывающих специализированную медицинскую помощь в экстренной форме, превышает 60 минут, а именно: </w:t>
            </w:r>
          </w:p>
          <w:p w:rsidR="00747565" w:rsidRPr="0071056E" w:rsidRDefault="00747565" w:rsidP="0071056E">
            <w:pPr>
              <w:ind w:firstLine="709"/>
              <w:jc w:val="both"/>
              <w:rPr>
                <w:rFonts w:ascii="Times New Roman" w:hAnsi="Times New Roman" w:cs="Times New Roman"/>
                <w:sz w:val="24"/>
                <w:szCs w:val="24"/>
              </w:rPr>
            </w:pPr>
            <w:r w:rsidRPr="0071056E">
              <w:rPr>
                <w:rFonts w:ascii="Times New Roman" w:hAnsi="Times New Roman" w:cs="Times New Roman"/>
                <w:color w:val="111111"/>
                <w:sz w:val="24"/>
                <w:szCs w:val="24"/>
                <w:shd w:val="clear" w:color="auto" w:fill="FFFFFF"/>
              </w:rPr>
              <w:t>Работы в нефтяной и газовой промышленности, выполняемые в районах Крайнего Севера и приравненных к ним местностях, а также при морском бурении.</w:t>
            </w:r>
          </w:p>
        </w:tc>
        <w:tc>
          <w:tcPr>
            <w:tcW w:w="4786" w:type="dxa"/>
          </w:tcPr>
          <w:p w:rsidR="0071056E" w:rsidRDefault="00747565" w:rsidP="0071056E">
            <w:pPr>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 </w:t>
            </w:r>
          </w:p>
          <w:p w:rsidR="00747565" w:rsidRPr="0071056E" w:rsidRDefault="00747565" w:rsidP="0071056E">
            <w:pPr>
              <w:ind w:firstLine="709"/>
              <w:jc w:val="both"/>
              <w:rPr>
                <w:rFonts w:ascii="Times New Roman" w:hAnsi="Times New Roman" w:cs="Times New Roman"/>
                <w:sz w:val="24"/>
                <w:szCs w:val="24"/>
              </w:rPr>
            </w:pPr>
            <w:r w:rsidRPr="0071056E">
              <w:rPr>
                <w:rFonts w:ascii="Times New Roman" w:hAnsi="Times New Roman" w:cs="Times New Roman"/>
                <w:color w:val="111111"/>
                <w:sz w:val="24"/>
                <w:szCs w:val="24"/>
                <w:shd w:val="clear" w:color="auto" w:fill="FFFFFF"/>
              </w:rPr>
              <w:t>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r>
      <w:tr w:rsidR="00747565" w:rsidRPr="0071056E" w:rsidTr="00747565">
        <w:tc>
          <w:tcPr>
            <w:tcW w:w="4785" w:type="dxa"/>
          </w:tcPr>
          <w:p w:rsidR="00747565" w:rsidRPr="0071056E" w:rsidRDefault="00747565" w:rsidP="0071056E">
            <w:pPr>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Работы, непосредственно связанные с обслуживанием оборудования, работающего под избыточным давлением более 0,07 </w:t>
            </w:r>
            <w:proofErr w:type="spellStart"/>
            <w:r w:rsidRPr="0071056E">
              <w:rPr>
                <w:rFonts w:ascii="Times New Roman" w:hAnsi="Times New Roman" w:cs="Times New Roman"/>
                <w:color w:val="111111"/>
                <w:sz w:val="24"/>
                <w:szCs w:val="24"/>
                <w:shd w:val="clear" w:color="auto" w:fill="FFFFFF"/>
              </w:rPr>
              <w:t>мегапаскаля</w:t>
            </w:r>
            <w:proofErr w:type="spellEnd"/>
            <w:r w:rsidRPr="0071056E">
              <w:rPr>
                <w:rFonts w:ascii="Times New Roman" w:hAnsi="Times New Roman" w:cs="Times New Roman"/>
                <w:color w:val="111111"/>
                <w:sz w:val="24"/>
                <w:szCs w:val="24"/>
                <w:shd w:val="clear" w:color="auto" w:fill="FFFFFF"/>
              </w:rPr>
              <w:t xml:space="preserve"> (МПа) и подлежащего учету в органах </w:t>
            </w:r>
            <w:proofErr w:type="spellStart"/>
            <w:r w:rsidRPr="0071056E">
              <w:rPr>
                <w:rFonts w:ascii="Times New Roman" w:hAnsi="Times New Roman" w:cs="Times New Roman"/>
                <w:color w:val="111111"/>
                <w:sz w:val="24"/>
                <w:szCs w:val="24"/>
                <w:shd w:val="clear" w:color="auto" w:fill="FFFFFF"/>
              </w:rPr>
              <w:t>Ростехнадзора</w:t>
            </w:r>
            <w:proofErr w:type="spellEnd"/>
            <w:r w:rsidRPr="0071056E">
              <w:rPr>
                <w:rFonts w:ascii="Times New Roman" w:hAnsi="Times New Roman" w:cs="Times New Roman"/>
                <w:color w:val="111111"/>
                <w:sz w:val="24"/>
                <w:szCs w:val="24"/>
                <w:shd w:val="clear" w:color="auto" w:fill="FFFFFF"/>
              </w:rPr>
              <w:t xml:space="preserve">: </w:t>
            </w:r>
          </w:p>
          <w:p w:rsidR="00747565" w:rsidRPr="0071056E" w:rsidRDefault="00747565" w:rsidP="0071056E">
            <w:pPr>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а) пара, газа (в газообразном, сжиженном состоянии); </w:t>
            </w:r>
          </w:p>
          <w:p w:rsidR="00747565" w:rsidRPr="0071056E" w:rsidRDefault="00747565" w:rsidP="0071056E">
            <w:pPr>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б) воды при температуре более 115</w:t>
            </w:r>
            <w:proofErr w:type="gramStart"/>
            <w:r w:rsidRPr="0071056E">
              <w:rPr>
                <w:rFonts w:ascii="Times New Roman" w:hAnsi="Times New Roman" w:cs="Times New Roman"/>
                <w:color w:val="111111"/>
                <w:sz w:val="24"/>
                <w:szCs w:val="24"/>
                <w:shd w:val="clear" w:color="auto" w:fill="FFFFFF"/>
              </w:rPr>
              <w:t xml:space="preserve"> °С</w:t>
            </w:r>
            <w:proofErr w:type="gramEnd"/>
            <w:r w:rsidRPr="0071056E">
              <w:rPr>
                <w:rFonts w:ascii="Times New Roman" w:hAnsi="Times New Roman" w:cs="Times New Roman"/>
                <w:color w:val="111111"/>
                <w:sz w:val="24"/>
                <w:szCs w:val="24"/>
                <w:shd w:val="clear" w:color="auto" w:fill="FFFFFF"/>
              </w:rPr>
              <w:t>;</w:t>
            </w:r>
          </w:p>
          <w:p w:rsidR="00747565" w:rsidRPr="0071056E" w:rsidRDefault="00747565" w:rsidP="0071056E">
            <w:pPr>
              <w:ind w:firstLine="709"/>
              <w:jc w:val="both"/>
              <w:rPr>
                <w:rFonts w:ascii="Times New Roman" w:hAnsi="Times New Roman" w:cs="Times New Roman"/>
                <w:sz w:val="24"/>
                <w:szCs w:val="24"/>
              </w:rPr>
            </w:pPr>
            <w:r w:rsidRPr="0071056E">
              <w:rPr>
                <w:rFonts w:ascii="Times New Roman" w:hAnsi="Times New Roman" w:cs="Times New Roman"/>
                <w:color w:val="111111"/>
                <w:sz w:val="24"/>
                <w:szCs w:val="24"/>
                <w:shd w:val="clear" w:color="auto" w:fill="FFFFFF"/>
              </w:rPr>
              <w:t>в) иных жидкостей при температуре, превышающей температуру их кипения при избыточном давлении 0,07 МПа</w:t>
            </w:r>
            <w:r w:rsidRPr="0071056E">
              <w:rPr>
                <w:rFonts w:ascii="Times New Roman" w:hAnsi="Times New Roman" w:cs="Times New Roman"/>
                <w:color w:val="111111"/>
                <w:sz w:val="24"/>
                <w:szCs w:val="24"/>
              </w:rPr>
              <w:br/>
            </w:r>
          </w:p>
        </w:tc>
        <w:tc>
          <w:tcPr>
            <w:tcW w:w="4786" w:type="dxa"/>
          </w:tcPr>
          <w:p w:rsidR="0071056E" w:rsidRDefault="0071056E" w:rsidP="0071056E">
            <w:pPr>
              <w:ind w:firstLine="709"/>
              <w:jc w:val="both"/>
              <w:rPr>
                <w:rFonts w:ascii="Times New Roman" w:hAnsi="Times New Roman" w:cs="Times New Roman"/>
                <w:color w:val="111111"/>
                <w:sz w:val="24"/>
                <w:szCs w:val="24"/>
                <w:shd w:val="clear" w:color="auto" w:fill="FFFFFF"/>
              </w:rPr>
            </w:pPr>
          </w:p>
          <w:p w:rsidR="0071056E" w:rsidRDefault="0071056E" w:rsidP="0071056E">
            <w:pPr>
              <w:ind w:firstLine="709"/>
              <w:jc w:val="both"/>
              <w:rPr>
                <w:rFonts w:ascii="Times New Roman" w:hAnsi="Times New Roman" w:cs="Times New Roman"/>
                <w:color w:val="111111"/>
                <w:sz w:val="24"/>
                <w:szCs w:val="24"/>
                <w:shd w:val="clear" w:color="auto" w:fill="FFFFFF"/>
              </w:rPr>
            </w:pPr>
          </w:p>
          <w:p w:rsidR="0071056E" w:rsidRDefault="0071056E" w:rsidP="0071056E">
            <w:pPr>
              <w:ind w:firstLine="709"/>
              <w:jc w:val="both"/>
              <w:rPr>
                <w:rFonts w:ascii="Times New Roman" w:hAnsi="Times New Roman" w:cs="Times New Roman"/>
                <w:color w:val="111111"/>
                <w:sz w:val="24"/>
                <w:szCs w:val="24"/>
                <w:shd w:val="clear" w:color="auto" w:fill="FFFFFF"/>
              </w:rPr>
            </w:pPr>
          </w:p>
          <w:p w:rsidR="0071056E" w:rsidRDefault="0071056E" w:rsidP="0071056E">
            <w:pPr>
              <w:ind w:firstLine="709"/>
              <w:jc w:val="both"/>
              <w:rPr>
                <w:rFonts w:ascii="Times New Roman" w:hAnsi="Times New Roman" w:cs="Times New Roman"/>
                <w:color w:val="111111"/>
                <w:sz w:val="24"/>
                <w:szCs w:val="24"/>
                <w:shd w:val="clear" w:color="auto" w:fill="FFFFFF"/>
              </w:rPr>
            </w:pPr>
          </w:p>
          <w:p w:rsidR="0071056E" w:rsidRDefault="0071056E" w:rsidP="0071056E">
            <w:pPr>
              <w:ind w:firstLine="709"/>
              <w:jc w:val="both"/>
              <w:rPr>
                <w:rFonts w:ascii="Times New Roman" w:hAnsi="Times New Roman" w:cs="Times New Roman"/>
                <w:color w:val="111111"/>
                <w:sz w:val="24"/>
                <w:szCs w:val="24"/>
                <w:shd w:val="clear" w:color="auto" w:fill="FFFFFF"/>
              </w:rPr>
            </w:pPr>
          </w:p>
          <w:p w:rsidR="00747565" w:rsidRPr="0071056E" w:rsidRDefault="00747565" w:rsidP="0071056E">
            <w:pPr>
              <w:ind w:firstLine="709"/>
              <w:jc w:val="both"/>
              <w:rPr>
                <w:rFonts w:ascii="Times New Roman" w:hAnsi="Times New Roman" w:cs="Times New Roman"/>
                <w:sz w:val="24"/>
                <w:szCs w:val="24"/>
              </w:rPr>
            </w:pPr>
            <w:r w:rsidRPr="0071056E">
              <w:rPr>
                <w:rFonts w:ascii="Times New Roman" w:hAnsi="Times New Roman" w:cs="Times New Roman"/>
                <w:color w:val="111111"/>
                <w:sz w:val="24"/>
                <w:szCs w:val="24"/>
                <w:shd w:val="clear" w:color="auto" w:fill="FFFFFF"/>
              </w:rPr>
              <w:t>Работы, непосредственно связанные с обслуживанием сосудов, находящихся под давлением</w:t>
            </w:r>
            <w:r w:rsidRPr="0071056E">
              <w:rPr>
                <w:rFonts w:ascii="Times New Roman" w:hAnsi="Times New Roman" w:cs="Times New Roman"/>
                <w:color w:val="111111"/>
                <w:sz w:val="24"/>
                <w:szCs w:val="24"/>
              </w:rPr>
              <w:br/>
            </w:r>
          </w:p>
        </w:tc>
      </w:tr>
    </w:tbl>
    <w:p w:rsidR="00747565" w:rsidRPr="0071056E" w:rsidRDefault="00747565" w:rsidP="0071056E">
      <w:pPr>
        <w:spacing w:after="0" w:line="240" w:lineRule="auto"/>
        <w:ind w:firstLine="709"/>
        <w:jc w:val="both"/>
        <w:rPr>
          <w:rFonts w:ascii="Times New Roman" w:hAnsi="Times New Roman" w:cs="Times New Roman"/>
          <w:sz w:val="24"/>
          <w:szCs w:val="24"/>
        </w:rPr>
      </w:pPr>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proofErr w:type="gramStart"/>
      <w:r w:rsidRPr="0071056E">
        <w:rPr>
          <w:rFonts w:ascii="Times New Roman" w:hAnsi="Times New Roman" w:cs="Times New Roman"/>
          <w:b/>
          <w:color w:val="111111"/>
          <w:sz w:val="24"/>
          <w:szCs w:val="24"/>
          <w:shd w:val="clear" w:color="auto" w:fill="FFFFFF"/>
        </w:rPr>
        <w:t xml:space="preserve">Документ № 2 — Приказ Министерства здравоохранения Российской Федерации от 28.01.2021 № 29н «Об утверждении Порядка проведения обязательных </w:t>
      </w:r>
      <w:r w:rsidRPr="0071056E">
        <w:rPr>
          <w:rFonts w:ascii="Times New Roman" w:hAnsi="Times New Roman" w:cs="Times New Roman"/>
          <w:b/>
          <w:color w:val="111111"/>
          <w:sz w:val="24"/>
          <w:szCs w:val="24"/>
          <w:shd w:val="clear" w:color="auto" w:fill="FFFFFF"/>
        </w:rPr>
        <w:lastRenderedPageBreak/>
        <w:t>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Pr="0071056E">
        <w:rPr>
          <w:rFonts w:ascii="Times New Roman" w:hAnsi="Times New Roman" w:cs="Times New Roman"/>
          <w:color w:val="111111"/>
          <w:sz w:val="24"/>
          <w:szCs w:val="24"/>
          <w:shd w:val="clear" w:color="auto" w:fill="FFFFFF"/>
        </w:rPr>
        <w:t xml:space="preserve"> </w:t>
      </w:r>
      <w:proofErr w:type="gramEnd"/>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Приказ от 28.01.2021 № 29н является основным, поскольку содержит не только те же самые перечни, утверждённые приказом № 988н/1420н (документ № 1), но и сам порядок проведения предварительных (при поступлении) и периодических (в процессе трудовой деятельности) медицинских осмотров. </w:t>
      </w:r>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Приказ № 29н также вступает в законную силу с 1 апреля 2021 года и действует до 1 апреля 2027 года.</w:t>
      </w:r>
    </w:p>
    <w:p w:rsidR="00747565" w:rsidRPr="0071056E" w:rsidRDefault="00747565" w:rsidP="0071056E">
      <w:pPr>
        <w:spacing w:after="0" w:line="240" w:lineRule="auto"/>
        <w:ind w:firstLine="709"/>
        <w:jc w:val="both"/>
        <w:rPr>
          <w:rFonts w:ascii="Times New Roman" w:hAnsi="Times New Roman" w:cs="Times New Roman"/>
          <w:b/>
          <w:color w:val="111111"/>
          <w:sz w:val="24"/>
          <w:szCs w:val="24"/>
          <w:u w:val="single"/>
          <w:shd w:val="clear" w:color="auto" w:fill="FFFFFF"/>
        </w:rPr>
      </w:pPr>
    </w:p>
    <w:p w:rsidR="00747565" w:rsidRPr="0071056E" w:rsidRDefault="00747565" w:rsidP="0071056E">
      <w:pPr>
        <w:spacing w:after="0" w:line="240" w:lineRule="auto"/>
        <w:ind w:firstLine="709"/>
        <w:jc w:val="both"/>
        <w:rPr>
          <w:rFonts w:ascii="Times New Roman" w:hAnsi="Times New Roman" w:cs="Times New Roman"/>
          <w:b/>
          <w:sz w:val="24"/>
          <w:szCs w:val="24"/>
          <w:u w:val="single"/>
        </w:rPr>
      </w:pPr>
      <w:r w:rsidRPr="0071056E">
        <w:rPr>
          <w:rFonts w:ascii="Times New Roman" w:hAnsi="Times New Roman" w:cs="Times New Roman"/>
          <w:b/>
          <w:color w:val="111111"/>
          <w:sz w:val="24"/>
          <w:szCs w:val="24"/>
          <w:u w:val="single"/>
          <w:shd w:val="clear" w:color="auto" w:fill="FFFFFF"/>
        </w:rPr>
        <w:t>Пошаговый алгоритм действий — медицинские осмотры работников</w:t>
      </w:r>
      <w:r w:rsidRPr="0071056E">
        <w:rPr>
          <w:rFonts w:ascii="Times New Roman" w:hAnsi="Times New Roman" w:cs="Times New Roman"/>
          <w:b/>
          <w:color w:val="111111"/>
          <w:sz w:val="24"/>
          <w:szCs w:val="24"/>
          <w:u w:val="single"/>
        </w:rPr>
        <w:br/>
      </w:r>
    </w:p>
    <w:tbl>
      <w:tblPr>
        <w:tblStyle w:val="a3"/>
        <w:tblW w:w="0" w:type="auto"/>
        <w:tblLook w:val="04A0"/>
      </w:tblPr>
      <w:tblGrid>
        <w:gridCol w:w="1384"/>
        <w:gridCol w:w="8187"/>
      </w:tblGrid>
      <w:tr w:rsidR="00747565" w:rsidRPr="0071056E" w:rsidTr="00747565">
        <w:tc>
          <w:tcPr>
            <w:tcW w:w="1384" w:type="dxa"/>
            <w:vMerge w:val="restart"/>
          </w:tcPr>
          <w:p w:rsidR="00747565" w:rsidRPr="0071056E" w:rsidRDefault="00747565" w:rsidP="0071056E">
            <w:pPr>
              <w:jc w:val="both"/>
              <w:rPr>
                <w:rFonts w:ascii="Times New Roman" w:hAnsi="Times New Roman" w:cs="Times New Roman"/>
                <w:b/>
                <w:sz w:val="24"/>
                <w:szCs w:val="24"/>
                <w:u w:val="single"/>
              </w:rPr>
            </w:pPr>
            <w:r w:rsidRPr="0071056E">
              <w:rPr>
                <w:rFonts w:ascii="Times New Roman" w:hAnsi="Times New Roman" w:cs="Times New Roman"/>
                <w:b/>
                <w:sz w:val="24"/>
                <w:szCs w:val="24"/>
                <w:u w:val="single"/>
              </w:rPr>
              <w:t>Шаг 1</w:t>
            </w:r>
          </w:p>
        </w:tc>
        <w:tc>
          <w:tcPr>
            <w:tcW w:w="8187" w:type="dxa"/>
          </w:tcPr>
          <w:p w:rsidR="00747565" w:rsidRPr="0071056E" w:rsidRDefault="00747565" w:rsidP="0071056E">
            <w:pPr>
              <w:ind w:firstLine="34"/>
              <w:jc w:val="both"/>
              <w:rPr>
                <w:rFonts w:ascii="Times New Roman" w:hAnsi="Times New Roman" w:cs="Times New Roman"/>
                <w:b/>
                <w:sz w:val="24"/>
                <w:szCs w:val="24"/>
                <w:u w:val="single"/>
              </w:rPr>
            </w:pPr>
            <w:r w:rsidRPr="0071056E">
              <w:rPr>
                <w:rFonts w:ascii="Times New Roman" w:hAnsi="Times New Roman" w:cs="Times New Roman"/>
                <w:color w:val="111111"/>
                <w:sz w:val="24"/>
                <w:szCs w:val="24"/>
                <w:shd w:val="clear" w:color="auto" w:fill="FFFFFF"/>
              </w:rPr>
              <w:t>ПРОВЕДИТЕ РЕВИЗИЮ ИМЕЮЩИХСЯ ДОКУМЕНТОВ</w:t>
            </w:r>
            <w:r w:rsidRPr="0071056E">
              <w:rPr>
                <w:rFonts w:ascii="Times New Roman" w:hAnsi="Times New Roman" w:cs="Times New Roman"/>
                <w:color w:val="111111"/>
                <w:sz w:val="24"/>
                <w:szCs w:val="24"/>
              </w:rPr>
              <w:br/>
            </w:r>
          </w:p>
        </w:tc>
      </w:tr>
      <w:tr w:rsidR="00747565" w:rsidRPr="0071056E" w:rsidTr="00747565">
        <w:tc>
          <w:tcPr>
            <w:tcW w:w="1384" w:type="dxa"/>
            <w:vMerge/>
          </w:tcPr>
          <w:p w:rsidR="00747565" w:rsidRPr="0071056E" w:rsidRDefault="00747565" w:rsidP="0071056E">
            <w:pPr>
              <w:ind w:firstLine="709"/>
              <w:jc w:val="both"/>
              <w:rPr>
                <w:rFonts w:ascii="Times New Roman" w:hAnsi="Times New Roman" w:cs="Times New Roman"/>
                <w:b/>
                <w:sz w:val="24"/>
                <w:szCs w:val="24"/>
                <w:u w:val="single"/>
              </w:rPr>
            </w:pPr>
          </w:p>
        </w:tc>
        <w:tc>
          <w:tcPr>
            <w:tcW w:w="8187" w:type="dxa"/>
          </w:tcPr>
          <w:p w:rsidR="00747565" w:rsidRPr="0071056E" w:rsidRDefault="00747565" w:rsidP="0071056E">
            <w:pPr>
              <w:ind w:firstLine="34"/>
              <w:jc w:val="both"/>
              <w:rPr>
                <w:rFonts w:ascii="Times New Roman" w:hAnsi="Times New Roman" w:cs="Times New Roman"/>
                <w:b/>
                <w:sz w:val="24"/>
                <w:szCs w:val="24"/>
                <w:u w:val="single"/>
              </w:rPr>
            </w:pPr>
            <w:r w:rsidRPr="0071056E">
              <w:rPr>
                <w:rFonts w:ascii="Times New Roman" w:hAnsi="Times New Roman" w:cs="Times New Roman"/>
                <w:color w:val="111111"/>
                <w:sz w:val="24"/>
                <w:szCs w:val="24"/>
                <w:shd w:val="clear" w:color="auto" w:fill="FFFFFF"/>
              </w:rPr>
              <w:t xml:space="preserve">Подготовьте для работы (желательно электронные формы) документов, регламентирующих проведение медосмотров на сегодняшний день в вашей организации (положение, список контингентов, поименный список, бланки направлений на МО, форму журнала регистрации выдачи направлении на МО и заключений по результатам его прохождения, приказ об их утверждении). Поскольку процедура проведения МО — часть СУОТ, то не следует ее ломать. Пересмотрите </w:t>
            </w:r>
            <w:proofErr w:type="gramStart"/>
            <w:r w:rsidRPr="0071056E">
              <w:rPr>
                <w:rFonts w:ascii="Times New Roman" w:hAnsi="Times New Roman" w:cs="Times New Roman"/>
                <w:color w:val="111111"/>
                <w:sz w:val="24"/>
                <w:szCs w:val="24"/>
                <w:shd w:val="clear" w:color="auto" w:fill="FFFFFF"/>
              </w:rPr>
              <w:t>списки</w:t>
            </w:r>
            <w:proofErr w:type="gramEnd"/>
            <w:r w:rsidRPr="0071056E">
              <w:rPr>
                <w:rFonts w:ascii="Times New Roman" w:hAnsi="Times New Roman" w:cs="Times New Roman"/>
                <w:color w:val="111111"/>
                <w:sz w:val="24"/>
                <w:szCs w:val="24"/>
                <w:shd w:val="clear" w:color="auto" w:fill="FFFFFF"/>
              </w:rPr>
              <w:t xml:space="preserve"> и сам порядок проведения в части нововведении по срокам, электронному документообороту и все.</w:t>
            </w:r>
            <w:r w:rsidRPr="0071056E">
              <w:rPr>
                <w:rFonts w:ascii="Times New Roman" w:hAnsi="Times New Roman" w:cs="Times New Roman"/>
                <w:color w:val="111111"/>
                <w:sz w:val="24"/>
                <w:szCs w:val="24"/>
              </w:rPr>
              <w:br/>
            </w:r>
          </w:p>
        </w:tc>
      </w:tr>
      <w:tr w:rsidR="00747565" w:rsidRPr="0071056E" w:rsidTr="00747565">
        <w:tc>
          <w:tcPr>
            <w:tcW w:w="1384" w:type="dxa"/>
          </w:tcPr>
          <w:p w:rsidR="00747565" w:rsidRPr="0071056E" w:rsidRDefault="00747565" w:rsidP="0071056E">
            <w:pPr>
              <w:jc w:val="both"/>
              <w:rPr>
                <w:rFonts w:ascii="Times New Roman" w:hAnsi="Times New Roman" w:cs="Times New Roman"/>
                <w:b/>
                <w:sz w:val="24"/>
                <w:szCs w:val="24"/>
                <w:u w:val="single"/>
              </w:rPr>
            </w:pPr>
            <w:r w:rsidRPr="0071056E">
              <w:rPr>
                <w:rFonts w:ascii="Times New Roman" w:hAnsi="Times New Roman" w:cs="Times New Roman"/>
                <w:b/>
                <w:sz w:val="24"/>
                <w:szCs w:val="24"/>
                <w:u w:val="single"/>
              </w:rPr>
              <w:t>Шаг 2</w:t>
            </w:r>
          </w:p>
        </w:tc>
        <w:tc>
          <w:tcPr>
            <w:tcW w:w="8187" w:type="dxa"/>
          </w:tcPr>
          <w:p w:rsidR="00747565" w:rsidRPr="0071056E" w:rsidRDefault="00747565" w:rsidP="0071056E">
            <w:pPr>
              <w:ind w:firstLine="34"/>
              <w:jc w:val="both"/>
              <w:rPr>
                <w:rFonts w:ascii="Times New Roman" w:hAnsi="Times New Roman" w:cs="Times New Roman"/>
                <w:b/>
                <w:sz w:val="24"/>
                <w:szCs w:val="24"/>
                <w:u w:val="single"/>
              </w:rPr>
            </w:pPr>
            <w:r w:rsidRPr="0071056E">
              <w:rPr>
                <w:rFonts w:ascii="Times New Roman" w:hAnsi="Times New Roman" w:cs="Times New Roman"/>
                <w:color w:val="111111"/>
                <w:sz w:val="24"/>
                <w:szCs w:val="24"/>
                <w:shd w:val="clear" w:color="auto" w:fill="FFFFFF"/>
              </w:rPr>
              <w:t>СФОРМИРУЙТЕ БАЗУ ЭЛЕКТРОНЫХ ВЕРСИЙ НОРМАТИВНЫХ АКТОВ И ФОРМ ДОКУМЕНТОВ</w:t>
            </w:r>
          </w:p>
        </w:tc>
      </w:tr>
      <w:tr w:rsidR="00747565" w:rsidRPr="0071056E" w:rsidTr="00747565">
        <w:tc>
          <w:tcPr>
            <w:tcW w:w="1384" w:type="dxa"/>
          </w:tcPr>
          <w:p w:rsidR="00747565" w:rsidRPr="0071056E" w:rsidRDefault="00747565" w:rsidP="0071056E">
            <w:pPr>
              <w:jc w:val="both"/>
              <w:rPr>
                <w:rFonts w:ascii="Times New Roman" w:hAnsi="Times New Roman" w:cs="Times New Roman"/>
                <w:b/>
                <w:sz w:val="24"/>
                <w:szCs w:val="24"/>
                <w:u w:val="single"/>
              </w:rPr>
            </w:pPr>
            <w:r w:rsidRPr="0071056E">
              <w:rPr>
                <w:rFonts w:ascii="Times New Roman" w:hAnsi="Times New Roman" w:cs="Times New Roman"/>
                <w:b/>
                <w:sz w:val="24"/>
                <w:szCs w:val="24"/>
                <w:u w:val="single"/>
              </w:rPr>
              <w:t>Шаг 3</w:t>
            </w:r>
          </w:p>
        </w:tc>
        <w:tc>
          <w:tcPr>
            <w:tcW w:w="8187" w:type="dxa"/>
          </w:tcPr>
          <w:p w:rsidR="00747565" w:rsidRPr="0071056E" w:rsidRDefault="00747565" w:rsidP="0071056E">
            <w:pPr>
              <w:ind w:firstLine="34"/>
              <w:jc w:val="both"/>
              <w:rPr>
                <w:rFonts w:ascii="Times New Roman" w:hAnsi="Times New Roman" w:cs="Times New Roman"/>
                <w:b/>
                <w:sz w:val="24"/>
                <w:szCs w:val="24"/>
                <w:u w:val="single"/>
              </w:rPr>
            </w:pPr>
            <w:r w:rsidRPr="0071056E">
              <w:rPr>
                <w:rFonts w:ascii="Times New Roman" w:hAnsi="Times New Roman" w:cs="Times New Roman"/>
                <w:color w:val="111111"/>
                <w:sz w:val="24"/>
                <w:szCs w:val="24"/>
                <w:shd w:val="clear" w:color="auto" w:fill="FFFFFF"/>
              </w:rPr>
              <w:t>СОРИЕНТИРУЙТЕСЬ В ТРЕБОВАНИЯХ НОВЫХ НОРМАТИВНЫХ АКТОВ И ОПРЕДЕЛИТЕСЬ С МАСШТАБОМ «БЕДСТВИЯ»</w:t>
            </w:r>
          </w:p>
        </w:tc>
      </w:tr>
      <w:tr w:rsidR="00747565" w:rsidRPr="0071056E" w:rsidTr="00747565">
        <w:tc>
          <w:tcPr>
            <w:tcW w:w="1384" w:type="dxa"/>
          </w:tcPr>
          <w:p w:rsidR="00747565" w:rsidRPr="0071056E" w:rsidRDefault="00747565" w:rsidP="0071056E">
            <w:pPr>
              <w:jc w:val="both"/>
              <w:rPr>
                <w:rFonts w:ascii="Times New Roman" w:hAnsi="Times New Roman" w:cs="Times New Roman"/>
                <w:b/>
                <w:sz w:val="24"/>
                <w:szCs w:val="24"/>
                <w:u w:val="single"/>
              </w:rPr>
            </w:pPr>
            <w:r w:rsidRPr="0071056E">
              <w:rPr>
                <w:rFonts w:ascii="Times New Roman" w:hAnsi="Times New Roman" w:cs="Times New Roman"/>
                <w:b/>
                <w:sz w:val="24"/>
                <w:szCs w:val="24"/>
                <w:u w:val="single"/>
              </w:rPr>
              <w:t xml:space="preserve">Шаг 4 </w:t>
            </w:r>
          </w:p>
        </w:tc>
        <w:tc>
          <w:tcPr>
            <w:tcW w:w="8187" w:type="dxa"/>
          </w:tcPr>
          <w:p w:rsidR="00747565" w:rsidRPr="0071056E" w:rsidRDefault="00747565" w:rsidP="0071056E">
            <w:pPr>
              <w:ind w:firstLine="34"/>
              <w:jc w:val="both"/>
              <w:rPr>
                <w:rFonts w:ascii="Times New Roman" w:hAnsi="Times New Roman" w:cs="Times New Roman"/>
                <w:b/>
                <w:sz w:val="24"/>
                <w:szCs w:val="24"/>
                <w:u w:val="single"/>
              </w:rPr>
            </w:pPr>
            <w:r w:rsidRPr="0071056E">
              <w:rPr>
                <w:rFonts w:ascii="Times New Roman" w:hAnsi="Times New Roman" w:cs="Times New Roman"/>
                <w:color w:val="111111"/>
                <w:sz w:val="24"/>
                <w:szCs w:val="24"/>
                <w:shd w:val="clear" w:color="auto" w:fill="FFFFFF"/>
              </w:rPr>
              <w:t>СОСТАВЬТЕ СПИСКИ</w:t>
            </w:r>
          </w:p>
        </w:tc>
      </w:tr>
      <w:tr w:rsidR="00747565" w:rsidRPr="0071056E" w:rsidTr="00747565">
        <w:tc>
          <w:tcPr>
            <w:tcW w:w="1384" w:type="dxa"/>
          </w:tcPr>
          <w:p w:rsidR="00747565" w:rsidRPr="0071056E" w:rsidRDefault="00747565" w:rsidP="0071056E">
            <w:pPr>
              <w:jc w:val="both"/>
              <w:rPr>
                <w:rFonts w:ascii="Times New Roman" w:hAnsi="Times New Roman" w:cs="Times New Roman"/>
                <w:b/>
                <w:sz w:val="24"/>
                <w:szCs w:val="24"/>
                <w:u w:val="single"/>
              </w:rPr>
            </w:pPr>
            <w:r w:rsidRPr="0071056E">
              <w:rPr>
                <w:rFonts w:ascii="Times New Roman" w:hAnsi="Times New Roman" w:cs="Times New Roman"/>
                <w:b/>
                <w:sz w:val="24"/>
                <w:szCs w:val="24"/>
                <w:u w:val="single"/>
              </w:rPr>
              <w:t>Шаг 5</w:t>
            </w:r>
          </w:p>
        </w:tc>
        <w:tc>
          <w:tcPr>
            <w:tcW w:w="8187" w:type="dxa"/>
          </w:tcPr>
          <w:p w:rsidR="00747565" w:rsidRPr="0071056E" w:rsidRDefault="00747565" w:rsidP="0071056E">
            <w:pPr>
              <w:ind w:firstLine="34"/>
              <w:jc w:val="both"/>
              <w:rPr>
                <w:rFonts w:ascii="Times New Roman" w:hAnsi="Times New Roman" w:cs="Times New Roman"/>
                <w:b/>
                <w:sz w:val="24"/>
                <w:szCs w:val="24"/>
                <w:u w:val="single"/>
              </w:rPr>
            </w:pPr>
            <w:r w:rsidRPr="0071056E">
              <w:rPr>
                <w:rFonts w:ascii="Times New Roman" w:hAnsi="Times New Roman" w:cs="Times New Roman"/>
                <w:color w:val="111111"/>
                <w:sz w:val="24"/>
                <w:szCs w:val="24"/>
                <w:shd w:val="clear" w:color="auto" w:fill="FFFFFF"/>
              </w:rPr>
              <w:t>ОФОРМИТЕ НАПРАВЛЕНИЕ</w:t>
            </w:r>
          </w:p>
        </w:tc>
      </w:tr>
      <w:tr w:rsidR="00747565" w:rsidRPr="0071056E" w:rsidTr="00747565">
        <w:tc>
          <w:tcPr>
            <w:tcW w:w="1384" w:type="dxa"/>
          </w:tcPr>
          <w:p w:rsidR="00747565" w:rsidRPr="0071056E" w:rsidRDefault="00747565" w:rsidP="0071056E">
            <w:pPr>
              <w:jc w:val="both"/>
              <w:rPr>
                <w:rFonts w:ascii="Times New Roman" w:hAnsi="Times New Roman" w:cs="Times New Roman"/>
                <w:b/>
                <w:sz w:val="24"/>
                <w:szCs w:val="24"/>
                <w:u w:val="single"/>
              </w:rPr>
            </w:pPr>
            <w:r w:rsidRPr="0071056E">
              <w:rPr>
                <w:rFonts w:ascii="Times New Roman" w:hAnsi="Times New Roman" w:cs="Times New Roman"/>
                <w:b/>
                <w:sz w:val="24"/>
                <w:szCs w:val="24"/>
                <w:u w:val="single"/>
              </w:rPr>
              <w:t>Шаг 6</w:t>
            </w:r>
          </w:p>
        </w:tc>
        <w:tc>
          <w:tcPr>
            <w:tcW w:w="8187" w:type="dxa"/>
          </w:tcPr>
          <w:p w:rsidR="00747565" w:rsidRPr="0071056E" w:rsidRDefault="00747565" w:rsidP="0071056E">
            <w:pPr>
              <w:ind w:firstLine="34"/>
              <w:jc w:val="both"/>
              <w:rPr>
                <w:rFonts w:ascii="Times New Roman" w:hAnsi="Times New Roman" w:cs="Times New Roman"/>
                <w:b/>
                <w:sz w:val="24"/>
                <w:szCs w:val="24"/>
                <w:u w:val="single"/>
              </w:rPr>
            </w:pPr>
            <w:r w:rsidRPr="0071056E">
              <w:rPr>
                <w:rFonts w:ascii="Times New Roman" w:hAnsi="Times New Roman" w:cs="Times New Roman"/>
                <w:color w:val="111111"/>
                <w:sz w:val="24"/>
                <w:szCs w:val="24"/>
                <w:shd w:val="clear" w:color="auto" w:fill="FFFFFF"/>
              </w:rPr>
              <w:t>ПОЛУЧИТЕ ЗАКЛЮЧЕНИЕ/ЗАКЛЮЧИТЕЛЬНЫЙ АКТ И РУКОВОДСТВУ ДЛЯ ПРИНЯТИЯ КАДРОВЫХ РЕШЕНИЙ</w:t>
            </w:r>
          </w:p>
        </w:tc>
      </w:tr>
    </w:tbl>
    <w:p w:rsid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p>
    <w:p w:rsidR="00747565" w:rsidRPr="0071056E" w:rsidRDefault="00747565" w:rsidP="0071056E">
      <w:pPr>
        <w:spacing w:after="0" w:line="240" w:lineRule="auto"/>
        <w:ind w:firstLine="709"/>
        <w:jc w:val="both"/>
        <w:rPr>
          <w:rFonts w:ascii="Times New Roman" w:hAnsi="Times New Roman" w:cs="Times New Roman"/>
          <w:b/>
          <w:color w:val="111111"/>
          <w:sz w:val="24"/>
          <w:szCs w:val="24"/>
          <w:shd w:val="clear" w:color="auto" w:fill="FFFFFF"/>
        </w:rPr>
      </w:pPr>
      <w:r w:rsidRPr="0071056E">
        <w:rPr>
          <w:rFonts w:ascii="Times New Roman" w:hAnsi="Times New Roman" w:cs="Times New Roman"/>
          <w:b/>
          <w:color w:val="111111"/>
          <w:sz w:val="24"/>
          <w:szCs w:val="24"/>
          <w:shd w:val="clear" w:color="auto" w:fill="FFFFFF"/>
        </w:rPr>
        <w:t xml:space="preserve">Шаг 1. Проведите ревизию имеющихся документов </w:t>
      </w:r>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Самая воодушевляющая новость — никаких существенных изменений не произошло, и все виды медосмотров проводятся всё в той же последовательности: Создаём списки на медосмотр</w:t>
      </w:r>
      <w:proofErr w:type="gramStart"/>
      <w:r w:rsidRPr="0071056E">
        <w:rPr>
          <w:rFonts w:ascii="Times New Roman" w:hAnsi="Times New Roman" w:cs="Times New Roman"/>
          <w:color w:val="111111"/>
          <w:sz w:val="24"/>
          <w:szCs w:val="24"/>
          <w:shd w:val="clear" w:color="auto" w:fill="FFFFFF"/>
        </w:rPr>
        <w:t xml:space="preserve"> &gt; С</w:t>
      </w:r>
      <w:proofErr w:type="gramEnd"/>
      <w:r w:rsidRPr="0071056E">
        <w:rPr>
          <w:rFonts w:ascii="Times New Roman" w:hAnsi="Times New Roman" w:cs="Times New Roman"/>
          <w:color w:val="111111"/>
          <w:sz w:val="24"/>
          <w:szCs w:val="24"/>
          <w:shd w:val="clear" w:color="auto" w:fill="FFFFFF"/>
        </w:rPr>
        <w:t>огласуем график с медицинской организацией (с которой у нас заключен договор) &gt; Выдаём направление &gt; Получаем результат &gt; Фиксируем и принимаем решение о допуске до работы</w:t>
      </w:r>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 Как правило, все сопровождающие эту процедуру документы уже есть в документообороте предприятия. Их придётся проверить на соответствие новым требованиям.</w:t>
      </w:r>
    </w:p>
    <w:p w:rsidR="00747565" w:rsidRPr="0071056E" w:rsidRDefault="00747565"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b/>
          <w:color w:val="111111"/>
          <w:sz w:val="24"/>
          <w:szCs w:val="24"/>
          <w:shd w:val="clear" w:color="auto" w:fill="FFFFFF"/>
        </w:rPr>
        <w:t>Шаг 2. Сформируйте базу электронных версий нормативных актов</w:t>
      </w:r>
      <w:proofErr w:type="gramStart"/>
      <w:r w:rsidRPr="0071056E">
        <w:rPr>
          <w:rFonts w:ascii="Times New Roman" w:hAnsi="Times New Roman" w:cs="Times New Roman"/>
          <w:color w:val="111111"/>
          <w:sz w:val="24"/>
          <w:szCs w:val="24"/>
        </w:rPr>
        <w:br/>
      </w:r>
      <w:r w:rsidR="0071056E">
        <w:rPr>
          <w:rFonts w:ascii="Times New Roman" w:hAnsi="Times New Roman" w:cs="Times New Roman"/>
          <w:color w:val="111111"/>
          <w:sz w:val="24"/>
          <w:szCs w:val="24"/>
          <w:shd w:val="clear" w:color="auto" w:fill="FFFFFF"/>
        </w:rPr>
        <w:t>С</w:t>
      </w:r>
      <w:proofErr w:type="gramEnd"/>
      <w:r w:rsidR="0071056E">
        <w:rPr>
          <w:rFonts w:ascii="Times New Roman" w:hAnsi="Times New Roman" w:cs="Times New Roman"/>
          <w:color w:val="111111"/>
          <w:sz w:val="24"/>
          <w:szCs w:val="24"/>
          <w:shd w:val="clear" w:color="auto" w:fill="FFFFFF"/>
        </w:rPr>
        <w:t>качайте</w:t>
      </w:r>
      <w:r w:rsidRPr="0071056E">
        <w:rPr>
          <w:rFonts w:ascii="Times New Roman" w:hAnsi="Times New Roman" w:cs="Times New Roman"/>
          <w:color w:val="111111"/>
          <w:sz w:val="24"/>
          <w:szCs w:val="24"/>
          <w:shd w:val="clear" w:color="auto" w:fill="FFFFFF"/>
        </w:rPr>
        <w:t xml:space="preserve"> Приказ Министерства здравоох</w:t>
      </w:r>
      <w:r w:rsidR="00B917D0" w:rsidRPr="0071056E">
        <w:rPr>
          <w:rFonts w:ascii="Times New Roman" w:hAnsi="Times New Roman" w:cs="Times New Roman"/>
          <w:color w:val="111111"/>
          <w:sz w:val="24"/>
          <w:szCs w:val="24"/>
          <w:shd w:val="clear" w:color="auto" w:fill="FFFFFF"/>
        </w:rPr>
        <w:t xml:space="preserve">ранения Российской Федерации от </w:t>
      </w:r>
      <w:r w:rsidRPr="0071056E">
        <w:rPr>
          <w:rFonts w:ascii="Times New Roman" w:hAnsi="Times New Roman" w:cs="Times New Roman"/>
          <w:color w:val="111111"/>
          <w:sz w:val="24"/>
          <w:szCs w:val="24"/>
          <w:shd w:val="clear" w:color="auto" w:fill="FFFFFF"/>
        </w:rPr>
        <w:t xml:space="preserve">28.01.2021 № 29н </w:t>
      </w:r>
      <w:r w:rsidR="0071056E">
        <w:rPr>
          <w:rFonts w:ascii="Times New Roman" w:hAnsi="Times New Roman" w:cs="Times New Roman"/>
          <w:color w:val="111111"/>
          <w:sz w:val="24"/>
          <w:szCs w:val="24"/>
          <w:shd w:val="clear" w:color="auto" w:fill="FFFFFF"/>
        </w:rPr>
        <w:t xml:space="preserve">и </w:t>
      </w:r>
      <w:r w:rsidRPr="0071056E">
        <w:rPr>
          <w:rFonts w:ascii="Times New Roman" w:hAnsi="Times New Roman" w:cs="Times New Roman"/>
          <w:color w:val="111111"/>
          <w:sz w:val="24"/>
          <w:szCs w:val="24"/>
          <w:shd w:val="clear" w:color="auto" w:fill="FFFFFF"/>
        </w:rPr>
        <w:t xml:space="preserve"> Приказ Министерства труда и социальной защиты Российской Федерации, Министерства здравоохранения Российской Федерации от 31.12.2020 № 988н/1420н</w:t>
      </w:r>
    </w:p>
    <w:p w:rsidR="00B917D0" w:rsidRPr="0071056E" w:rsidRDefault="00B917D0" w:rsidP="0071056E">
      <w:pPr>
        <w:spacing w:after="0" w:line="240" w:lineRule="auto"/>
        <w:ind w:firstLine="709"/>
        <w:jc w:val="both"/>
        <w:rPr>
          <w:rFonts w:ascii="Times New Roman" w:hAnsi="Times New Roman" w:cs="Times New Roman"/>
          <w:color w:val="111111"/>
          <w:sz w:val="24"/>
          <w:szCs w:val="24"/>
        </w:rPr>
      </w:pPr>
      <w:r w:rsidRPr="0071056E">
        <w:rPr>
          <w:rFonts w:ascii="Times New Roman" w:hAnsi="Times New Roman" w:cs="Times New Roman"/>
          <w:b/>
          <w:color w:val="111111"/>
          <w:sz w:val="24"/>
          <w:szCs w:val="24"/>
          <w:shd w:val="clear" w:color="auto" w:fill="FFFFFF"/>
        </w:rPr>
        <w:t>Шаг 3. Сориентируйтесь в требованиях новых нормативных актов и определитесь с масштабом «бедствия»</w:t>
      </w:r>
      <w:r w:rsidR="0071056E">
        <w:rPr>
          <w:rFonts w:ascii="Times New Roman" w:hAnsi="Times New Roman" w:cs="Times New Roman"/>
          <w:b/>
          <w:color w:val="111111"/>
          <w:sz w:val="24"/>
          <w:szCs w:val="24"/>
          <w:shd w:val="clear" w:color="auto" w:fill="FFFFFF"/>
        </w:rPr>
        <w:t>.</w:t>
      </w:r>
      <w:r w:rsidRPr="0071056E">
        <w:rPr>
          <w:rFonts w:ascii="Times New Roman" w:hAnsi="Times New Roman" w:cs="Times New Roman"/>
          <w:color w:val="111111"/>
          <w:sz w:val="24"/>
          <w:szCs w:val="24"/>
          <w:shd w:val="clear" w:color="auto" w:fill="FFFFFF"/>
        </w:rPr>
        <w:t xml:space="preserve"> Обязанности по организации, как и ранее, возлагаются на работодателя (ст.212.213 ТК РФ). Сохраняются виды медосмотров, а также их цели и принцип определения сроков проведения с некоторыми изменениями</w:t>
      </w:r>
      <w:r w:rsidRPr="0071056E">
        <w:rPr>
          <w:rFonts w:ascii="Times New Roman" w:hAnsi="Times New Roman" w:cs="Times New Roman"/>
          <w:color w:val="111111"/>
          <w:sz w:val="24"/>
          <w:szCs w:val="24"/>
        </w:rPr>
        <w:t xml:space="preserve">  </w:t>
      </w:r>
    </w:p>
    <w:p w:rsidR="00747565" w:rsidRPr="0071056E" w:rsidRDefault="00B917D0" w:rsidP="0071056E">
      <w:pPr>
        <w:spacing w:after="0" w:line="240" w:lineRule="auto"/>
        <w:ind w:firstLine="709"/>
        <w:jc w:val="both"/>
        <w:rPr>
          <w:rFonts w:ascii="Times New Roman" w:hAnsi="Times New Roman" w:cs="Times New Roman"/>
          <w:sz w:val="24"/>
          <w:szCs w:val="24"/>
        </w:rPr>
      </w:pPr>
      <w:r w:rsidRPr="0071056E">
        <w:rPr>
          <w:rFonts w:ascii="Times New Roman" w:hAnsi="Times New Roman" w:cs="Times New Roman"/>
          <w:b/>
          <w:color w:val="111111"/>
          <w:sz w:val="24"/>
          <w:szCs w:val="24"/>
          <w:shd w:val="clear" w:color="auto" w:fill="FFFFFF"/>
        </w:rPr>
        <w:t>Важно!</w:t>
      </w:r>
      <w:r w:rsidRPr="0071056E">
        <w:rPr>
          <w:rFonts w:ascii="Times New Roman" w:hAnsi="Times New Roman" w:cs="Times New Roman"/>
          <w:color w:val="111111"/>
          <w:sz w:val="24"/>
          <w:szCs w:val="24"/>
          <w:shd w:val="clear" w:color="auto" w:fill="FFFFFF"/>
        </w:rPr>
        <w:t xml:space="preserve"> Периодический медицинский осмотр может быть проведён мобильными бригадами врачей-специалистов, но диагностические обследования в этом случае </w:t>
      </w:r>
      <w:r w:rsidRPr="0071056E">
        <w:rPr>
          <w:rFonts w:ascii="Times New Roman" w:hAnsi="Times New Roman" w:cs="Times New Roman"/>
          <w:color w:val="111111"/>
          <w:sz w:val="24"/>
          <w:szCs w:val="24"/>
          <w:shd w:val="clear" w:color="auto" w:fill="FFFFFF"/>
        </w:rPr>
        <w:lastRenderedPageBreak/>
        <w:t>работник всё равно должен будет пройти в медицинской организации.</w:t>
      </w:r>
      <w:r w:rsidRPr="0071056E">
        <w:rPr>
          <w:rFonts w:ascii="Times New Roman" w:hAnsi="Times New Roman" w:cs="Times New Roman"/>
          <w:color w:val="111111"/>
          <w:sz w:val="24"/>
          <w:szCs w:val="24"/>
        </w:rPr>
        <w:br/>
      </w:r>
      <w:r w:rsidRPr="0071056E">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ды медицинских осмотров 29н" style="width:24pt;height:24pt"/>
        </w:pict>
      </w:r>
      <w:r w:rsidRPr="0071056E">
        <w:rPr>
          <w:rFonts w:ascii="Times New Roman" w:hAnsi="Times New Roman" w:cs="Times New Roman"/>
          <w:sz w:val="24"/>
          <w:szCs w:val="24"/>
        </w:rPr>
        <w:pict>
          <v:shape id="_x0000_i1026" type="#_x0000_t75" alt="виды медицинских осмотров 29н" style="width:24pt;height:24pt"/>
        </w:pict>
      </w:r>
      <w:r w:rsidRPr="0071056E">
        <w:rPr>
          <w:rFonts w:ascii="Times New Roman" w:hAnsi="Times New Roman" w:cs="Times New Roman"/>
          <w:noProof/>
          <w:sz w:val="24"/>
          <w:szCs w:val="24"/>
          <w:lang w:eastAsia="ru-RU"/>
        </w:rPr>
        <w:drawing>
          <wp:inline distT="0" distB="0" distL="0" distR="0">
            <wp:extent cx="5940425" cy="4794556"/>
            <wp:effectExtent l="19050" t="0" r="3175" b="0"/>
            <wp:docPr id="3" name="Рисунок 3" descr="виды медицинских осмотров 29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ды медицинских осмотров 29н"/>
                    <pic:cNvPicPr>
                      <a:picLocks noChangeAspect="1" noChangeArrowheads="1"/>
                    </pic:cNvPicPr>
                  </pic:nvPicPr>
                  <pic:blipFill>
                    <a:blip r:embed="rId5" cstate="print"/>
                    <a:srcRect/>
                    <a:stretch>
                      <a:fillRect/>
                    </a:stretch>
                  </pic:blipFill>
                  <pic:spPr bwMode="auto">
                    <a:xfrm>
                      <a:off x="0" y="0"/>
                      <a:ext cx="5940425" cy="4794556"/>
                    </a:xfrm>
                    <a:prstGeom prst="rect">
                      <a:avLst/>
                    </a:prstGeom>
                    <a:noFill/>
                    <a:ln w="9525">
                      <a:noFill/>
                      <a:miter lim="800000"/>
                      <a:headEnd/>
                      <a:tailEnd/>
                    </a:ln>
                  </pic:spPr>
                </pic:pic>
              </a:graphicData>
            </a:graphic>
          </wp:inline>
        </w:drawing>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proofErr w:type="gramStart"/>
      <w:r w:rsidRPr="0071056E">
        <w:rPr>
          <w:rFonts w:ascii="Times New Roman" w:hAnsi="Times New Roman" w:cs="Times New Roman"/>
          <w:color w:val="111111"/>
          <w:sz w:val="24"/>
          <w:szCs w:val="24"/>
          <w:shd w:val="clear" w:color="auto" w:fill="FFFFFF"/>
        </w:rPr>
        <w:t>На оплате за оказание услуг по проведению медосмотров по-прежнему можно сэкономить за счёт того, что при проведении предварительного или периодического осмотра работника (лица, поступающего на работу) учитываются результаты ранее проведённых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путём электронного обмена между медицинскими организациями, за исключением случаев выявления у</w:t>
      </w:r>
      <w:proofErr w:type="gramEnd"/>
      <w:r w:rsidRPr="0071056E">
        <w:rPr>
          <w:rFonts w:ascii="Times New Roman" w:hAnsi="Times New Roman" w:cs="Times New Roman"/>
          <w:color w:val="111111"/>
          <w:sz w:val="24"/>
          <w:szCs w:val="24"/>
          <w:shd w:val="clear" w:color="auto" w:fill="FFFFFF"/>
        </w:rPr>
        <w:t xml:space="preserve">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что прямо указано в п. 7 и 33 приложения 1 приказа 29н: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w:t>
      </w:r>
      <w:r w:rsidR="00B917D0" w:rsidRPr="0071056E">
        <w:rPr>
          <w:rFonts w:ascii="Times New Roman" w:hAnsi="Times New Roman" w:cs="Times New Roman"/>
          <w:color w:val="111111"/>
          <w:sz w:val="24"/>
          <w:szCs w:val="24"/>
          <w:shd w:val="clear" w:color="auto" w:fill="FFFFFF"/>
        </w:rPr>
        <w:t>Работодатель вправе организовать работникам прохождение диспансеризации (первого этапа) и (или) ежегодного профилактического медицинского осмотра взрослого населения с целью предоставления результатов врачебной комиссии, необходимых при подготовке заключения по итогам периодического осмотра. При этом стоимость услуг, оказываемых при проведении диспансеризации (первого этапа) и (или) ежегодного профилактического медицинского осмотра и оплачиваемых за счёт средств обязательного медицинского страхования, не учитывается в оплате по договору, заключённому с работодателем на проведение периодического осмотра</w:t>
      </w:r>
      <w:r>
        <w:rPr>
          <w:rFonts w:ascii="Times New Roman" w:hAnsi="Times New Roman" w:cs="Times New Roman"/>
          <w:color w:val="111111"/>
          <w:sz w:val="24"/>
          <w:szCs w:val="24"/>
          <w:shd w:val="clear" w:color="auto" w:fill="FFFFFF"/>
        </w:rPr>
        <w:t>».</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b/>
          <w:color w:val="111111"/>
          <w:sz w:val="24"/>
          <w:szCs w:val="24"/>
          <w:shd w:val="clear" w:color="auto" w:fill="FFFFFF"/>
        </w:rPr>
        <w:t>Шаг 4. Составьте списки</w:t>
      </w:r>
      <w:r w:rsidR="0071056E">
        <w:rPr>
          <w:rFonts w:ascii="Times New Roman" w:hAnsi="Times New Roman" w:cs="Times New Roman"/>
          <w:b/>
          <w:color w:val="111111"/>
          <w:sz w:val="24"/>
          <w:szCs w:val="24"/>
          <w:shd w:val="clear" w:color="auto" w:fill="FFFFFF"/>
        </w:rPr>
        <w:t xml:space="preserve">. </w:t>
      </w:r>
      <w:r w:rsidRPr="0071056E">
        <w:rPr>
          <w:rFonts w:ascii="Times New Roman" w:hAnsi="Times New Roman" w:cs="Times New Roman"/>
          <w:color w:val="111111"/>
          <w:sz w:val="24"/>
          <w:szCs w:val="24"/>
          <w:shd w:val="clear" w:color="auto" w:fill="FFFFFF"/>
        </w:rPr>
        <w:t xml:space="preserve"> </w:t>
      </w:r>
      <w:proofErr w:type="gramStart"/>
      <w:r w:rsidRPr="0071056E">
        <w:rPr>
          <w:rFonts w:ascii="Times New Roman" w:hAnsi="Times New Roman" w:cs="Times New Roman"/>
          <w:color w:val="111111"/>
          <w:sz w:val="24"/>
          <w:szCs w:val="24"/>
          <w:shd w:val="clear" w:color="auto" w:fill="FFFFFF"/>
        </w:rPr>
        <w:t>Списков придётся</w:t>
      </w:r>
      <w:proofErr w:type="gramEnd"/>
      <w:r w:rsidRPr="0071056E">
        <w:rPr>
          <w:rFonts w:ascii="Times New Roman" w:hAnsi="Times New Roman" w:cs="Times New Roman"/>
          <w:color w:val="111111"/>
          <w:sz w:val="24"/>
          <w:szCs w:val="24"/>
          <w:shd w:val="clear" w:color="auto" w:fill="FFFFFF"/>
        </w:rPr>
        <w:t xml:space="preserve"> составлять три: </w:t>
      </w:r>
    </w:p>
    <w:p w:rsidR="00B917D0" w:rsidRPr="0071056E" w:rsidRDefault="00B917D0" w:rsidP="0071056E">
      <w:pPr>
        <w:spacing w:after="0" w:line="240" w:lineRule="auto"/>
        <w:ind w:firstLine="709"/>
        <w:jc w:val="both"/>
        <w:rPr>
          <w:rFonts w:ascii="Times New Roman" w:hAnsi="Times New Roman" w:cs="Times New Roman"/>
          <w:b/>
          <w:color w:val="111111"/>
          <w:sz w:val="24"/>
          <w:szCs w:val="24"/>
          <w:shd w:val="clear" w:color="auto" w:fill="FFFFFF"/>
        </w:rPr>
      </w:pPr>
      <w:r w:rsidRPr="0071056E">
        <w:rPr>
          <w:rFonts w:ascii="Times New Roman" w:hAnsi="Times New Roman" w:cs="Times New Roman"/>
          <w:b/>
          <w:color w:val="111111"/>
          <w:sz w:val="24"/>
          <w:szCs w:val="24"/>
          <w:shd w:val="clear" w:color="auto" w:fill="FFFFFF"/>
        </w:rPr>
        <w:t xml:space="preserve">Список №1 — Список лиц, поступающих на работу, подлежащих предварительным осмотрам </w:t>
      </w:r>
    </w:p>
    <w:p w:rsidR="00B917D0" w:rsidRPr="0071056E" w:rsidRDefault="00B917D0" w:rsidP="0071056E">
      <w:pPr>
        <w:spacing w:after="0" w:line="240" w:lineRule="auto"/>
        <w:ind w:firstLine="709"/>
        <w:jc w:val="both"/>
        <w:rPr>
          <w:rFonts w:ascii="Times New Roman" w:hAnsi="Times New Roman" w:cs="Times New Roman"/>
          <w:b/>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На основании этого списка лицам, поступающим на работы, выдаются направления на предварительный медосмотр. В списке лиц указываются: наименование профессии </w:t>
      </w:r>
      <w:r w:rsidRPr="0071056E">
        <w:rPr>
          <w:rFonts w:ascii="Times New Roman" w:hAnsi="Times New Roman" w:cs="Times New Roman"/>
          <w:color w:val="111111"/>
          <w:sz w:val="24"/>
          <w:szCs w:val="24"/>
          <w:shd w:val="clear" w:color="auto" w:fill="FFFFFF"/>
        </w:rPr>
        <w:lastRenderedPageBreak/>
        <w:t>(должности) работника согласно штатному расписанию; наименования вредных производственных факторов, работ в соответствии с приложением к Порядку, а также вредных производственных факторов, установленных в результате специальной оценки условий труда.</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b/>
          <w:color w:val="111111"/>
          <w:sz w:val="24"/>
          <w:szCs w:val="24"/>
          <w:shd w:val="clear" w:color="auto" w:fill="FFFFFF"/>
        </w:rPr>
        <w:t>Список №2 — Список лиц, подлежащих периодическим осмотрам</w:t>
      </w:r>
      <w:r w:rsidRPr="0071056E">
        <w:rPr>
          <w:rFonts w:ascii="Times New Roman" w:hAnsi="Times New Roman" w:cs="Times New Roman"/>
          <w:color w:val="111111"/>
          <w:sz w:val="24"/>
          <w:szCs w:val="24"/>
          <w:shd w:val="clear" w:color="auto" w:fill="FFFFFF"/>
        </w:rPr>
        <w:t xml:space="preserve">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В списке работников, подлежащих периодическим осмотрам, указывается: наименование профессии (должности) работника согласно штатному расписанию; наименования вредных производственных факторов, работ в соответствии с приложением к Порядку, а также вредных производственных факторов, установленных в результате специальной оценки условий труда.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1. Ранее эта форма называлась «Список контингента». Принцип составления его также не изменился, но убрали уточнения (те самые, что ранее были перечислены в п. 18 приложения 3 к приказу 302н), но всё равно источников информации о наличии ВОПФ или видов работ два: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-фактическое наличие их на рабочем месте;</w:t>
      </w:r>
    </w:p>
    <w:p w:rsidR="00B917D0" w:rsidRPr="0071056E" w:rsidRDefault="00B917D0" w:rsidP="0071056E">
      <w:pPr>
        <w:spacing w:after="0" w:line="240" w:lineRule="auto"/>
        <w:ind w:firstLine="709"/>
        <w:jc w:val="both"/>
        <w:rPr>
          <w:rFonts w:ascii="Times New Roman" w:hAnsi="Times New Roman" w:cs="Times New Roman"/>
          <w:b/>
          <w:sz w:val="24"/>
          <w:szCs w:val="24"/>
          <w:u w:val="single"/>
        </w:rPr>
      </w:pPr>
      <w:r w:rsidRPr="0071056E">
        <w:rPr>
          <w:rFonts w:ascii="Times New Roman" w:hAnsi="Times New Roman" w:cs="Times New Roman"/>
          <w:color w:val="111111"/>
          <w:sz w:val="24"/>
          <w:szCs w:val="24"/>
          <w:shd w:val="clear" w:color="auto" w:fill="FFFFFF"/>
        </w:rPr>
        <w:t>- карта СОУТ (строка 40).</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Ранее все поголовно направляли списки контингента в </w:t>
      </w:r>
      <w:proofErr w:type="spellStart"/>
      <w:r w:rsidRPr="0071056E">
        <w:rPr>
          <w:rFonts w:ascii="Times New Roman" w:hAnsi="Times New Roman" w:cs="Times New Roman"/>
          <w:color w:val="111111"/>
          <w:sz w:val="24"/>
          <w:szCs w:val="24"/>
          <w:shd w:val="clear" w:color="auto" w:fill="FFFFFF"/>
        </w:rPr>
        <w:t>Роспотребнадзор</w:t>
      </w:r>
      <w:proofErr w:type="spellEnd"/>
      <w:r w:rsidRPr="0071056E">
        <w:rPr>
          <w:rFonts w:ascii="Times New Roman" w:hAnsi="Times New Roman" w:cs="Times New Roman"/>
          <w:color w:val="111111"/>
          <w:sz w:val="24"/>
          <w:szCs w:val="24"/>
          <w:shd w:val="clear" w:color="auto" w:fill="FFFFFF"/>
        </w:rPr>
        <w:t xml:space="preserve">, по новому порядку эта обязаны делать только организации: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 xml:space="preserve">пищевой промышленности;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 xml:space="preserve">общественного питания;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 xml:space="preserve">торговли;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 xml:space="preserve">водопроводных сооружений;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 xml:space="preserve">медицинских организаций;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 xml:space="preserve">детских учреждений, а также некоторых других работодателей, которые проходят медицинские осмотры в целях охраны здоровья населения, предупреждения возникновения и распространения заболеваний.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Разработанный и утверждённый работодателем список, не позднее 10 рабочих дней направляется в территориальный орган </w:t>
      </w:r>
      <w:proofErr w:type="spellStart"/>
      <w:r w:rsidRPr="0071056E">
        <w:rPr>
          <w:rFonts w:ascii="Times New Roman" w:hAnsi="Times New Roman" w:cs="Times New Roman"/>
          <w:color w:val="111111"/>
          <w:sz w:val="24"/>
          <w:szCs w:val="24"/>
          <w:shd w:val="clear" w:color="auto" w:fill="FFFFFF"/>
        </w:rPr>
        <w:t>Роспотребнадзора</w:t>
      </w:r>
      <w:proofErr w:type="spellEnd"/>
      <w:r w:rsidRPr="0071056E">
        <w:rPr>
          <w:rFonts w:ascii="Times New Roman" w:hAnsi="Times New Roman" w:cs="Times New Roman"/>
          <w:color w:val="111111"/>
          <w:sz w:val="24"/>
          <w:szCs w:val="24"/>
          <w:shd w:val="clear" w:color="auto" w:fill="FFFFFF"/>
        </w:rPr>
        <w:t xml:space="preserve">, по фактическому месту нахождения работодателя.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b/>
          <w:color w:val="111111"/>
          <w:sz w:val="24"/>
          <w:szCs w:val="24"/>
          <w:shd w:val="clear" w:color="auto" w:fill="FFFFFF"/>
        </w:rPr>
        <w:t>Список №3 — Поимённый список работников, подлежащих периодическим осмотрам</w:t>
      </w:r>
      <w:r w:rsidRPr="0071056E">
        <w:rPr>
          <w:rFonts w:ascii="Times New Roman" w:hAnsi="Times New Roman" w:cs="Times New Roman"/>
          <w:color w:val="111111"/>
          <w:sz w:val="24"/>
          <w:szCs w:val="24"/>
          <w:shd w:val="clear" w:color="auto" w:fill="FFFFFF"/>
        </w:rPr>
        <w:t xml:space="preserve">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На основании списка работников, подлежащих периодическим осмотрам, составляются поимённые списки работников, подлежащих периодическим осмотрам, где указываются: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 xml:space="preserve">фамилия, имя, отчество (при наличии) работника;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 xml:space="preserve">профессия (должность) работника, стаж работы в ней; </w:t>
      </w:r>
    </w:p>
    <w:p w:rsidR="00B917D0" w:rsidRPr="0071056E" w:rsidRDefault="0071056E" w:rsidP="0071056E">
      <w:pPr>
        <w:spacing w:after="0" w:line="240" w:lineRule="auto"/>
        <w:ind w:firstLine="709"/>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917D0" w:rsidRPr="0071056E">
        <w:rPr>
          <w:rFonts w:ascii="Times New Roman" w:hAnsi="Times New Roman" w:cs="Times New Roman"/>
          <w:color w:val="111111"/>
          <w:sz w:val="24"/>
          <w:szCs w:val="24"/>
          <w:shd w:val="clear" w:color="auto" w:fill="FFFFFF"/>
        </w:rPr>
        <w:t>наименование структурного подразделения работодателя (при наличии); наименование вредных производственных факторов или видов работ.</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proofErr w:type="gramStart"/>
      <w:r w:rsidRPr="0071056E">
        <w:rPr>
          <w:rFonts w:ascii="Times New Roman" w:hAnsi="Times New Roman" w:cs="Times New Roman"/>
          <w:color w:val="111111"/>
          <w:sz w:val="24"/>
          <w:szCs w:val="24"/>
          <w:shd w:val="clear" w:color="auto" w:fill="FFFFFF"/>
        </w:rPr>
        <w:t xml:space="preserve">Поимённые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 если иной срок не установлен договором между работником и работодателем. </w:t>
      </w:r>
      <w:proofErr w:type="gramEnd"/>
    </w:p>
    <w:p w:rsidR="00B917D0" w:rsidRPr="0071056E" w:rsidRDefault="00B917D0" w:rsidP="0071056E">
      <w:pPr>
        <w:spacing w:after="0" w:line="240" w:lineRule="auto"/>
        <w:ind w:firstLine="709"/>
        <w:jc w:val="both"/>
        <w:rPr>
          <w:rFonts w:ascii="Times New Roman" w:hAnsi="Times New Roman" w:cs="Times New Roman"/>
          <w:b/>
          <w:color w:val="111111"/>
          <w:sz w:val="24"/>
          <w:szCs w:val="24"/>
          <w:shd w:val="clear" w:color="auto" w:fill="FFFFFF"/>
        </w:rPr>
      </w:pPr>
      <w:r w:rsidRPr="0071056E">
        <w:rPr>
          <w:rFonts w:ascii="Times New Roman" w:hAnsi="Times New Roman" w:cs="Times New Roman"/>
          <w:b/>
          <w:color w:val="111111"/>
          <w:sz w:val="24"/>
          <w:szCs w:val="24"/>
          <w:shd w:val="clear" w:color="auto" w:fill="FFFFFF"/>
        </w:rPr>
        <w:t xml:space="preserve">Шаг 5. Оформите направление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Как и ранее, лицу, поступающему на работу, или работнику, направляемому на периодический медосмотр, работодателем или его представителем выдаётся направление.</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 Направление на внеочередной медицинский осмотр теперь можно выдать после окончания периода временной нетрудоспособности.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При отказе от прохождения осмотра работник может быть отстранен от работы в порядке ст. 76 ТК РФ. </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Направление может быть сформировано в электронном виде с использованием электронных подписей работодателя и лица, поступающего на работу. Работодатель (его представитель) обязан организовать учёт выданных направлений, в том числе в электронном виде</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331740">
        <w:rPr>
          <w:rFonts w:ascii="Times New Roman" w:hAnsi="Times New Roman" w:cs="Times New Roman"/>
          <w:b/>
          <w:color w:val="111111"/>
          <w:sz w:val="24"/>
          <w:szCs w:val="24"/>
          <w:shd w:val="clear" w:color="auto" w:fill="FFFFFF"/>
        </w:rPr>
        <w:lastRenderedPageBreak/>
        <w:t>Шаг 6. Получите заключение/заключительный акт</w:t>
      </w:r>
      <w:r w:rsidRPr="0071056E">
        <w:rPr>
          <w:rFonts w:ascii="Times New Roman" w:hAnsi="Times New Roman" w:cs="Times New Roman"/>
          <w:color w:val="111111"/>
          <w:sz w:val="24"/>
          <w:szCs w:val="24"/>
          <w:shd w:val="clear" w:color="auto" w:fill="FFFFFF"/>
        </w:rPr>
        <w:t xml:space="preserve"> и передайте руководству для принятия кадровых решений</w:t>
      </w:r>
      <w:proofErr w:type="gramStart"/>
      <w:r w:rsidRPr="0071056E">
        <w:rPr>
          <w:rFonts w:ascii="Times New Roman" w:hAnsi="Times New Roman" w:cs="Times New Roman"/>
          <w:color w:val="111111"/>
          <w:sz w:val="24"/>
          <w:szCs w:val="24"/>
          <w:shd w:val="clear" w:color="auto" w:fill="FFFFFF"/>
        </w:rPr>
        <w:t xml:space="preserve"> Н</w:t>
      </w:r>
      <w:proofErr w:type="gramEnd"/>
      <w:r w:rsidRPr="0071056E">
        <w:rPr>
          <w:rFonts w:ascii="Times New Roman" w:hAnsi="Times New Roman" w:cs="Times New Roman"/>
          <w:color w:val="111111"/>
          <w:sz w:val="24"/>
          <w:szCs w:val="24"/>
          <w:shd w:val="clear" w:color="auto" w:fill="FFFFFF"/>
        </w:rPr>
        <w:t>а этом этапе также предоставлена возможность обмена документами в электронной форме. Порядок действий в случае выявления признаков профзаболеваний или наличия противопоказаний также остались неизменными, как и сроки хранения документов.</w:t>
      </w: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p>
    <w:p w:rsidR="00B917D0" w:rsidRPr="0071056E" w:rsidRDefault="00B917D0" w:rsidP="0071056E">
      <w:pPr>
        <w:spacing w:after="0" w:line="240" w:lineRule="auto"/>
        <w:ind w:firstLine="709"/>
        <w:jc w:val="both"/>
        <w:rPr>
          <w:rFonts w:ascii="Times New Roman" w:hAnsi="Times New Roman" w:cs="Times New Roman"/>
          <w:color w:val="111111"/>
          <w:sz w:val="24"/>
          <w:szCs w:val="24"/>
          <w:shd w:val="clear" w:color="auto" w:fill="FFFFFF"/>
        </w:rPr>
      </w:pPr>
      <w:r w:rsidRPr="0071056E">
        <w:rPr>
          <w:rFonts w:ascii="Times New Roman" w:hAnsi="Times New Roman" w:cs="Times New Roman"/>
          <w:color w:val="111111"/>
          <w:sz w:val="24"/>
          <w:szCs w:val="24"/>
          <w:shd w:val="clear" w:color="auto" w:fill="FFFFFF"/>
        </w:rPr>
        <w:t xml:space="preserve">Источник: </w:t>
      </w:r>
      <w:hyperlink r:id="rId6" w:history="1">
        <w:r w:rsidRPr="0071056E">
          <w:rPr>
            <w:rStyle w:val="a6"/>
            <w:rFonts w:ascii="Times New Roman" w:hAnsi="Times New Roman" w:cs="Times New Roman"/>
            <w:sz w:val="24"/>
            <w:szCs w:val="24"/>
            <w:shd w:val="clear" w:color="auto" w:fill="FFFFFF"/>
          </w:rPr>
          <w:t>https://блог-инженера.рф</w:t>
        </w:r>
      </w:hyperlink>
    </w:p>
    <w:sectPr w:rsidR="00B917D0" w:rsidRPr="0071056E" w:rsidSect="0071056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565"/>
    <w:rsid w:val="00331740"/>
    <w:rsid w:val="0071056E"/>
    <w:rsid w:val="00747565"/>
    <w:rsid w:val="00AB5133"/>
    <w:rsid w:val="00B917D0"/>
    <w:rsid w:val="00C23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7D0"/>
    <w:rPr>
      <w:rFonts w:ascii="Tahoma" w:hAnsi="Tahoma" w:cs="Tahoma"/>
      <w:sz w:val="16"/>
      <w:szCs w:val="16"/>
    </w:rPr>
  </w:style>
  <w:style w:type="character" w:styleId="a6">
    <w:name w:val="Hyperlink"/>
    <w:basedOn w:val="a0"/>
    <w:uiPriority w:val="99"/>
    <w:unhideWhenUsed/>
    <w:rsid w:val="00B917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2021-02-01T10:57:00Z</dcterms:created>
  <dcterms:modified xsi:type="dcterms:W3CDTF">2021-02-01T12:16:00Z</dcterms:modified>
</cp:coreProperties>
</file>