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88" w:rsidRDefault="00B40D88" w:rsidP="00B40D88">
      <w:pPr>
        <w:pStyle w:val="1"/>
        <w:spacing w:before="0"/>
        <w:jc w:val="center"/>
        <w:rPr>
          <w:color w:val="auto"/>
        </w:rPr>
      </w:pPr>
      <w:bookmarkStart w:id="0" w:name="_GoBack"/>
      <w:bookmarkEnd w:id="0"/>
      <w:r w:rsidRPr="00B40D88">
        <w:rPr>
          <w:color w:val="auto"/>
        </w:rPr>
        <w:t>Протокол публичных слушаний</w:t>
      </w:r>
      <w:r w:rsidR="00051EE3">
        <w:rPr>
          <w:color w:val="auto"/>
        </w:rPr>
        <w:t xml:space="preserve"> №</w:t>
      </w:r>
      <w:r w:rsidR="00EE378C">
        <w:rPr>
          <w:color w:val="auto"/>
        </w:rPr>
        <w:t>1</w:t>
      </w:r>
      <w:r w:rsidR="009137E8">
        <w:rPr>
          <w:color w:val="auto"/>
        </w:rPr>
        <w:t>8</w:t>
      </w:r>
    </w:p>
    <w:p w:rsidR="00B52CFC" w:rsidRPr="00B52CFC" w:rsidRDefault="00B52CFC" w:rsidP="00B52CFC"/>
    <w:p w:rsidR="000606AE" w:rsidRPr="008A6EF3" w:rsidRDefault="00B40D88" w:rsidP="000606AE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9137E8">
        <w:rPr>
          <w:rFonts w:ascii="Times New Roman" w:hAnsi="Times New Roman" w:cs="Times New Roman"/>
          <w:sz w:val="24"/>
          <w:szCs w:val="24"/>
        </w:rPr>
        <w:t>24</w:t>
      </w:r>
      <w:r w:rsidRPr="008A6EF3">
        <w:rPr>
          <w:rFonts w:ascii="Times New Roman" w:hAnsi="Times New Roman" w:cs="Times New Roman"/>
          <w:sz w:val="24"/>
          <w:szCs w:val="24"/>
        </w:rPr>
        <w:t>" сентября 2019 г.                                                                                              р.п. Самойловка</w:t>
      </w:r>
    </w:p>
    <w:p w:rsidR="009137E8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Самойловского муниципального района Саратовской области от </w:t>
      </w:r>
      <w:r w:rsidR="009137E8">
        <w:rPr>
          <w:rFonts w:ascii="Times New Roman" w:hAnsi="Times New Roman" w:cs="Times New Roman"/>
          <w:sz w:val="24"/>
          <w:szCs w:val="24"/>
        </w:rPr>
        <w:t>0</w:t>
      </w:r>
      <w:r w:rsidRPr="008A6EF3">
        <w:rPr>
          <w:rFonts w:ascii="Times New Roman" w:hAnsi="Times New Roman" w:cs="Times New Roman"/>
          <w:sz w:val="24"/>
          <w:szCs w:val="24"/>
        </w:rPr>
        <w:t>2.0</w:t>
      </w:r>
      <w:r w:rsidR="009137E8">
        <w:rPr>
          <w:rFonts w:ascii="Times New Roman" w:hAnsi="Times New Roman" w:cs="Times New Roman"/>
          <w:sz w:val="24"/>
          <w:szCs w:val="24"/>
        </w:rPr>
        <w:t>9</w:t>
      </w:r>
      <w:r w:rsidRPr="008A6EF3">
        <w:rPr>
          <w:rFonts w:ascii="Times New Roman" w:hAnsi="Times New Roman" w:cs="Times New Roman"/>
          <w:sz w:val="24"/>
          <w:szCs w:val="24"/>
        </w:rPr>
        <w:t>.2019 г. N</w:t>
      </w:r>
      <w:r w:rsidR="009137E8">
        <w:rPr>
          <w:rFonts w:ascii="Times New Roman" w:hAnsi="Times New Roman" w:cs="Times New Roman"/>
          <w:sz w:val="24"/>
          <w:szCs w:val="24"/>
        </w:rPr>
        <w:t>7</w:t>
      </w:r>
      <w:r w:rsidRPr="008A6EF3">
        <w:rPr>
          <w:rFonts w:ascii="Times New Roman" w:hAnsi="Times New Roman" w:cs="Times New Roman"/>
          <w:sz w:val="24"/>
          <w:szCs w:val="24"/>
        </w:rPr>
        <w:t xml:space="preserve">г </w:t>
      </w:r>
      <w:r w:rsidR="003A1B43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Pr="008A6EF3">
        <w:rPr>
          <w:rFonts w:ascii="Times New Roman" w:hAnsi="Times New Roman" w:cs="Times New Roman"/>
          <w:sz w:val="24"/>
          <w:szCs w:val="24"/>
        </w:rPr>
        <w:t xml:space="preserve">по </w:t>
      </w:r>
      <w:r w:rsidR="009137E8">
        <w:rPr>
          <w:rFonts w:ascii="Times New Roman" w:hAnsi="Times New Roman" w:cs="Times New Roman"/>
          <w:sz w:val="24"/>
          <w:szCs w:val="24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7788A">
        <w:rPr>
          <w:rFonts w:ascii="Times New Roman" w:hAnsi="Times New Roman" w:cs="Times New Roman"/>
          <w:sz w:val="24"/>
          <w:szCs w:val="24"/>
        </w:rPr>
        <w:t>»</w:t>
      </w:r>
    </w:p>
    <w:p w:rsidR="00B40D88" w:rsidRPr="008A6EF3" w:rsidRDefault="00B40D88" w:rsidP="00A41FB5">
      <w:pPr>
        <w:spacing w:line="240" w:lineRule="auto"/>
        <w:ind w:firstLine="419"/>
        <w:rPr>
          <w:rFonts w:ascii="Times New Roman" w:hAnsi="Times New Roman" w:cs="Times New Roman"/>
          <w:sz w:val="24"/>
          <w:szCs w:val="24"/>
          <w:u w:val="single"/>
        </w:rPr>
      </w:pPr>
      <w:r w:rsidRPr="008A6EF3">
        <w:rPr>
          <w:rFonts w:ascii="Times New Roman" w:hAnsi="Times New Roman" w:cs="Times New Roman"/>
          <w:sz w:val="24"/>
          <w:szCs w:val="24"/>
          <w:u w:val="single"/>
        </w:rPr>
        <w:t xml:space="preserve">Дата проведения публичных слушаний: </w:t>
      </w:r>
      <w:r w:rsidR="009137E8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8A6EF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.09.2019 года </w:t>
      </w:r>
    </w:p>
    <w:p w:rsidR="00B40D88" w:rsidRPr="008A6EF3" w:rsidRDefault="00B40D88" w:rsidP="00A41FB5">
      <w:pPr>
        <w:spacing w:line="240" w:lineRule="auto"/>
        <w:ind w:firstLine="419"/>
        <w:rPr>
          <w:u w:val="single"/>
        </w:rPr>
      </w:pPr>
      <w:r w:rsidRPr="008A6EF3">
        <w:rPr>
          <w:rFonts w:ascii="Times New Roman" w:hAnsi="Times New Roman" w:cs="Times New Roman"/>
          <w:sz w:val="24"/>
          <w:szCs w:val="24"/>
          <w:u w:val="single"/>
        </w:rPr>
        <w:t xml:space="preserve">Время проведения публичных слушаний: </w:t>
      </w:r>
      <w:r w:rsidRPr="008A6EF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9137E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8A6EF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:00 часов </w:t>
      </w:r>
    </w:p>
    <w:p w:rsidR="00B40D88" w:rsidRDefault="00B40D88" w:rsidP="00A41FB5">
      <w:pPr>
        <w:spacing w:line="240" w:lineRule="auto"/>
        <w:ind w:firstLine="419"/>
        <w:jc w:val="both"/>
      </w:pPr>
      <w:r w:rsidRPr="008A6EF3">
        <w:rPr>
          <w:rFonts w:ascii="Times New Roman" w:hAnsi="Times New Roman" w:cs="Times New Roman"/>
          <w:sz w:val="24"/>
          <w:szCs w:val="24"/>
          <w:u w:val="single"/>
        </w:rPr>
        <w:t>Место проведения публичных слушаний:</w:t>
      </w:r>
      <w:r>
        <w:rPr>
          <w:rStyle w:val="af5"/>
        </w:rPr>
        <w:t xml:space="preserve"> </w:t>
      </w:r>
      <w:r w:rsidRPr="00B815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A41FB5">
        <w:rPr>
          <w:rFonts w:ascii="Times New Roman" w:eastAsia="Calibri" w:hAnsi="Times New Roman" w:cs="Times New Roman"/>
          <w:sz w:val="24"/>
          <w:szCs w:val="24"/>
          <w:lang w:eastAsia="en-US"/>
        </w:rPr>
        <w:t>актовом зале</w:t>
      </w:r>
      <w:r w:rsidRPr="00B815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Самойловского муниципального района, по адресу:</w:t>
      </w:r>
      <w:r w:rsidRPr="00B81591">
        <w:rPr>
          <w:rFonts w:ascii="Times New Roman" w:hAnsi="Times New Roman" w:cs="Times New Roman"/>
          <w:sz w:val="24"/>
          <w:szCs w:val="24"/>
        </w:rPr>
        <w:t xml:space="preserve"> </w:t>
      </w:r>
      <w:r w:rsidRPr="00B81591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B8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D88" w:rsidRPr="008A6EF3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комиссия </w:t>
      </w:r>
      <w:r w:rsidR="00B52CFC">
        <w:rPr>
          <w:rFonts w:ascii="Times New Roman" w:hAnsi="Times New Roman" w:cs="Times New Roman"/>
          <w:sz w:val="24"/>
          <w:szCs w:val="24"/>
        </w:rPr>
        <w:t>по подготовке проектов Правил землепользования и застройки территорий муниципальных образований</w:t>
      </w:r>
      <w:r w:rsidRPr="008A6EF3">
        <w:rPr>
          <w:rFonts w:ascii="Times New Roman" w:hAnsi="Times New Roman" w:cs="Times New Roman"/>
          <w:sz w:val="24"/>
          <w:szCs w:val="24"/>
        </w:rPr>
        <w:t xml:space="preserve"> Самойловского муниципального района Саратовской области.</w:t>
      </w:r>
    </w:p>
    <w:p w:rsidR="00B40D88" w:rsidRPr="008A6EF3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Оповещение о начале публичных слушаний размещено на официальном сайте администрации Самойловского муниципального района "</w:t>
      </w:r>
      <w:r w:rsidR="00011EAC">
        <w:rPr>
          <w:rFonts w:ascii="Times New Roman" w:hAnsi="Times New Roman" w:cs="Times New Roman"/>
          <w:sz w:val="24"/>
          <w:szCs w:val="24"/>
        </w:rPr>
        <w:t>02</w:t>
      </w: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60742D">
        <w:rPr>
          <w:rFonts w:ascii="Times New Roman" w:hAnsi="Times New Roman" w:cs="Times New Roman"/>
          <w:sz w:val="24"/>
          <w:szCs w:val="24"/>
        </w:rPr>
        <w:t>сентября</w:t>
      </w:r>
      <w:r w:rsidR="008A6EF3" w:rsidRPr="008A6EF3">
        <w:rPr>
          <w:rFonts w:ascii="Times New Roman" w:hAnsi="Times New Roman" w:cs="Times New Roman"/>
          <w:sz w:val="24"/>
          <w:szCs w:val="24"/>
        </w:rPr>
        <w:t xml:space="preserve"> </w:t>
      </w:r>
      <w:r w:rsidRPr="008A6EF3">
        <w:rPr>
          <w:rFonts w:ascii="Times New Roman" w:hAnsi="Times New Roman" w:cs="Times New Roman"/>
          <w:sz w:val="24"/>
          <w:szCs w:val="24"/>
        </w:rPr>
        <w:t>20</w:t>
      </w:r>
      <w:r w:rsidR="008A6EF3" w:rsidRPr="008A6EF3">
        <w:rPr>
          <w:rFonts w:ascii="Times New Roman" w:hAnsi="Times New Roman" w:cs="Times New Roman"/>
          <w:sz w:val="24"/>
          <w:szCs w:val="24"/>
        </w:rPr>
        <w:t>19</w:t>
      </w:r>
      <w:r w:rsidRPr="008A6E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0D88" w:rsidRPr="003A1B43" w:rsidRDefault="0060742D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 по вопросам</w:t>
      </w:r>
      <w:r w:rsidR="00B40D88" w:rsidRPr="003A1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D88" w:rsidRPr="003A1B43">
        <w:rPr>
          <w:rFonts w:ascii="Times New Roman" w:hAnsi="Times New Roman" w:cs="Times New Roman"/>
          <w:sz w:val="24"/>
          <w:szCs w:val="24"/>
        </w:rPr>
        <w:t>подлежащ</w:t>
      </w:r>
      <w:r w:rsidR="000606A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40D88" w:rsidRPr="003A1B4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3A1B43">
        <w:rPr>
          <w:rFonts w:ascii="Times New Roman" w:hAnsi="Times New Roman" w:cs="Times New Roman"/>
          <w:sz w:val="24"/>
          <w:szCs w:val="24"/>
        </w:rPr>
        <w:t xml:space="preserve">были размещены на официальном сайте по следующему адресу: </w:t>
      </w:r>
      <w:hyperlink r:id="rId5" w:history="1">
        <w:r w:rsidR="00A41FB5" w:rsidRPr="003A1B43">
          <w:rPr>
            <w:rStyle w:val="a3"/>
            <w:rFonts w:ascii="Times New Roman" w:hAnsi="Times New Roman" w:cs="Times New Roman"/>
            <w:sz w:val="24"/>
            <w:szCs w:val="24"/>
          </w:rPr>
          <w:t>https://sam64.ru</w:t>
        </w:r>
      </w:hyperlink>
      <w:r w:rsidR="00A41FB5" w:rsidRPr="00287290">
        <w:rPr>
          <w:rFonts w:ascii="Times New Roman" w:hAnsi="Times New Roman" w:cs="Times New Roman"/>
          <w:sz w:val="24"/>
          <w:szCs w:val="24"/>
        </w:rPr>
        <w:t>/official-documents/documents/postanovleniya-glavy-rayona/</w:t>
      </w:r>
      <w:r w:rsidR="00A41FB5">
        <w:rPr>
          <w:rFonts w:ascii="Times New Roman" w:hAnsi="Times New Roman" w:cs="Times New Roman"/>
          <w:sz w:val="24"/>
          <w:szCs w:val="24"/>
        </w:rPr>
        <w:t>.</w:t>
      </w:r>
    </w:p>
    <w:p w:rsidR="00B40D88" w:rsidRPr="003A1B43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3A1B43">
        <w:rPr>
          <w:rFonts w:ascii="Times New Roman" w:hAnsi="Times New Roman" w:cs="Times New Roman"/>
          <w:sz w:val="24"/>
          <w:szCs w:val="24"/>
        </w:rPr>
        <w:t xml:space="preserve"> Консультации по </w:t>
      </w:r>
      <w:r w:rsidR="0060742D">
        <w:rPr>
          <w:rFonts w:ascii="Times New Roman" w:hAnsi="Times New Roman" w:cs="Times New Roman"/>
          <w:sz w:val="24"/>
          <w:szCs w:val="24"/>
        </w:rPr>
        <w:t>вопросам</w:t>
      </w:r>
      <w:r w:rsidRPr="003A1B43">
        <w:rPr>
          <w:rFonts w:ascii="Times New Roman" w:hAnsi="Times New Roman" w:cs="Times New Roman"/>
          <w:sz w:val="24"/>
          <w:szCs w:val="24"/>
        </w:rPr>
        <w:t xml:space="preserve"> проводились в </w:t>
      </w:r>
      <w:r w:rsidR="008A6EF3" w:rsidRPr="003A1B43">
        <w:rPr>
          <w:rFonts w:ascii="Times New Roman" w:hAnsi="Times New Roman" w:cs="Times New Roman"/>
          <w:sz w:val="24"/>
          <w:szCs w:val="24"/>
        </w:rPr>
        <w:t xml:space="preserve">отделе архитектуры, градостроительства и </w:t>
      </w:r>
      <w:proofErr w:type="gramStart"/>
      <w:r w:rsidR="008A6EF3" w:rsidRPr="003A1B43">
        <w:rPr>
          <w:rFonts w:ascii="Times New Roman" w:hAnsi="Times New Roman" w:cs="Times New Roman"/>
          <w:sz w:val="24"/>
          <w:szCs w:val="24"/>
        </w:rPr>
        <w:t xml:space="preserve">ЖКХ </w:t>
      </w:r>
      <w:r w:rsidRPr="003A1B4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A1B43">
        <w:rPr>
          <w:rFonts w:ascii="Times New Roman" w:hAnsi="Times New Roman" w:cs="Times New Roman"/>
          <w:sz w:val="24"/>
          <w:szCs w:val="24"/>
        </w:rPr>
        <w:t xml:space="preserve"> </w:t>
      </w:r>
      <w:r w:rsidR="008A6EF3" w:rsidRPr="003A1B43">
        <w:rPr>
          <w:rFonts w:ascii="Times New Roman" w:hAnsi="Times New Roman" w:cs="Times New Roman"/>
          <w:sz w:val="24"/>
          <w:szCs w:val="24"/>
        </w:rPr>
        <w:t>8 часов д</w:t>
      </w:r>
      <w:r w:rsidRPr="003A1B43">
        <w:rPr>
          <w:rFonts w:ascii="Times New Roman" w:hAnsi="Times New Roman" w:cs="Times New Roman"/>
          <w:sz w:val="24"/>
          <w:szCs w:val="24"/>
        </w:rPr>
        <w:t xml:space="preserve">о </w:t>
      </w:r>
      <w:r w:rsidR="008A6EF3" w:rsidRPr="003A1B43">
        <w:rPr>
          <w:rFonts w:ascii="Times New Roman" w:hAnsi="Times New Roman" w:cs="Times New Roman"/>
          <w:sz w:val="24"/>
          <w:szCs w:val="24"/>
        </w:rPr>
        <w:t xml:space="preserve">17 </w:t>
      </w:r>
      <w:r w:rsidR="003A1B43">
        <w:rPr>
          <w:rFonts w:ascii="Times New Roman" w:hAnsi="Times New Roman" w:cs="Times New Roman"/>
          <w:sz w:val="24"/>
          <w:szCs w:val="24"/>
        </w:rPr>
        <w:t>часов</w:t>
      </w:r>
      <w:r w:rsidR="0060742D">
        <w:rPr>
          <w:rFonts w:ascii="Times New Roman" w:hAnsi="Times New Roman" w:cs="Times New Roman"/>
          <w:sz w:val="24"/>
          <w:szCs w:val="24"/>
        </w:rPr>
        <w:t xml:space="preserve"> со 02.09.2019г. по 23.09.2019г.</w:t>
      </w:r>
    </w:p>
    <w:p w:rsidR="00A41FB5" w:rsidRPr="003A1B43" w:rsidRDefault="00A41FB5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3A1B43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60742D">
        <w:rPr>
          <w:rFonts w:ascii="Times New Roman" w:hAnsi="Times New Roman" w:cs="Times New Roman"/>
          <w:sz w:val="24"/>
          <w:szCs w:val="24"/>
        </w:rPr>
        <w:t>вопроса предоставления разрешения на отклонение от предельных параметров разрешенного строительства</w:t>
      </w:r>
      <w:r w:rsidRPr="003A1B43">
        <w:rPr>
          <w:rFonts w:ascii="Times New Roman" w:hAnsi="Times New Roman" w:cs="Times New Roman"/>
          <w:sz w:val="24"/>
          <w:szCs w:val="24"/>
        </w:rPr>
        <w:t>,</w:t>
      </w:r>
      <w:r w:rsidR="001C5E7F">
        <w:rPr>
          <w:rFonts w:ascii="Times New Roman" w:hAnsi="Times New Roman" w:cs="Times New Roman"/>
          <w:sz w:val="24"/>
          <w:szCs w:val="24"/>
        </w:rPr>
        <w:t xml:space="preserve"> </w:t>
      </w:r>
      <w:r w:rsidR="0060742D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</w:t>
      </w:r>
      <w:r w:rsidR="001C5E7F">
        <w:rPr>
          <w:rFonts w:ascii="Times New Roman" w:hAnsi="Times New Roman" w:cs="Times New Roman"/>
          <w:sz w:val="24"/>
          <w:szCs w:val="24"/>
        </w:rPr>
        <w:t>,</w:t>
      </w:r>
      <w:r w:rsidRPr="003A1B43">
        <w:rPr>
          <w:rFonts w:ascii="Times New Roman" w:hAnsi="Times New Roman" w:cs="Times New Roman"/>
          <w:sz w:val="24"/>
          <w:szCs w:val="24"/>
        </w:rPr>
        <w:t xml:space="preserve"> принимались в устной и письменной форме в адрес организатора публичных слушаний с </w:t>
      </w:r>
      <w:r w:rsidR="00011EAC">
        <w:rPr>
          <w:rFonts w:ascii="Times New Roman" w:hAnsi="Times New Roman" w:cs="Times New Roman"/>
          <w:sz w:val="24"/>
          <w:szCs w:val="24"/>
        </w:rPr>
        <w:t>02</w:t>
      </w:r>
      <w:r w:rsidRPr="003A1B43">
        <w:rPr>
          <w:rFonts w:ascii="Times New Roman" w:hAnsi="Times New Roman" w:cs="Times New Roman"/>
          <w:sz w:val="24"/>
          <w:szCs w:val="24"/>
        </w:rPr>
        <w:t>.0</w:t>
      </w:r>
      <w:r w:rsidR="00011EAC">
        <w:rPr>
          <w:rFonts w:ascii="Times New Roman" w:hAnsi="Times New Roman" w:cs="Times New Roman"/>
          <w:sz w:val="24"/>
          <w:szCs w:val="24"/>
        </w:rPr>
        <w:t>9</w:t>
      </w:r>
      <w:r w:rsidRPr="003A1B43"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73253F">
        <w:rPr>
          <w:rFonts w:ascii="Times New Roman" w:hAnsi="Times New Roman" w:cs="Times New Roman"/>
          <w:sz w:val="24"/>
          <w:szCs w:val="24"/>
        </w:rPr>
        <w:t>23</w:t>
      </w:r>
      <w:r w:rsidRPr="003A1B43">
        <w:rPr>
          <w:rFonts w:ascii="Times New Roman" w:hAnsi="Times New Roman" w:cs="Times New Roman"/>
          <w:sz w:val="24"/>
          <w:szCs w:val="24"/>
        </w:rPr>
        <w:t xml:space="preserve">.09.2019г. в будние дни с 8 часов до 17 часов в здании администрации Самойловского муниципального района по адресу: </w:t>
      </w:r>
      <w:r w:rsidRPr="003A1B43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="001C5E7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40D88" w:rsidRDefault="00B40D88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3A1B43">
        <w:rPr>
          <w:rFonts w:ascii="Times New Roman" w:hAnsi="Times New Roman" w:cs="Times New Roman"/>
          <w:sz w:val="24"/>
          <w:szCs w:val="24"/>
        </w:rPr>
        <w:t>В установленный срок от участников публичных слушаний замечани</w:t>
      </w:r>
      <w:r w:rsidR="001C5E7F">
        <w:rPr>
          <w:rFonts w:ascii="Times New Roman" w:hAnsi="Times New Roman" w:cs="Times New Roman"/>
          <w:sz w:val="24"/>
          <w:szCs w:val="24"/>
        </w:rPr>
        <w:t>й</w:t>
      </w:r>
      <w:r w:rsidRPr="003A1B43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1C5E7F">
        <w:rPr>
          <w:rFonts w:ascii="Times New Roman" w:hAnsi="Times New Roman" w:cs="Times New Roman"/>
          <w:sz w:val="24"/>
          <w:szCs w:val="24"/>
        </w:rPr>
        <w:t>й не поступало.</w:t>
      </w:r>
    </w:p>
    <w:p w:rsidR="001C5E7F" w:rsidRDefault="001C5E7F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25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0606AE">
        <w:rPr>
          <w:rFonts w:ascii="Times New Roman" w:hAnsi="Times New Roman" w:cs="Times New Roman"/>
          <w:sz w:val="24"/>
          <w:szCs w:val="24"/>
        </w:rPr>
        <w:t>у</w:t>
      </w:r>
      <w:r w:rsidR="00D25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вынесенн</w:t>
      </w:r>
      <w:r w:rsidR="000606AE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на публичные слушания, докладывала Володченко О.А.-консультант отдела архитектуры строительства и ЖКХ.</w:t>
      </w:r>
    </w:p>
    <w:p w:rsidR="000606AE" w:rsidRDefault="000606AE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:rsidR="000606AE" w:rsidRDefault="000606AE" w:rsidP="0006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C5E7F">
        <w:rPr>
          <w:rFonts w:ascii="Times New Roman" w:hAnsi="Times New Roman" w:cs="Times New Roman"/>
          <w:sz w:val="24"/>
          <w:szCs w:val="24"/>
        </w:rPr>
        <w:t xml:space="preserve"> Комиссию</w:t>
      </w:r>
      <w:r>
        <w:rPr>
          <w:rFonts w:ascii="Times New Roman" w:hAnsi="Times New Roman" w:cs="Times New Roman"/>
          <w:sz w:val="24"/>
          <w:szCs w:val="24"/>
        </w:rPr>
        <w:t xml:space="preserve"> поступило заявление</w:t>
      </w:r>
      <w:r w:rsidR="001C5E7F">
        <w:rPr>
          <w:rFonts w:ascii="Times New Roman" w:hAnsi="Times New Roman" w:cs="Times New Roman"/>
          <w:sz w:val="24"/>
          <w:szCs w:val="24"/>
        </w:rPr>
        <w:t xml:space="preserve"> Быкова И.В. по вопросу предоставления разрешения на отклонение от предельных параметров разрешенного строительства</w:t>
      </w:r>
      <w:r w:rsidR="00D25669">
        <w:rPr>
          <w:rFonts w:ascii="Times New Roman" w:hAnsi="Times New Roman" w:cs="Times New Roman"/>
          <w:sz w:val="24"/>
          <w:szCs w:val="24"/>
        </w:rPr>
        <w:t>.</w:t>
      </w:r>
    </w:p>
    <w:p w:rsidR="000606AE" w:rsidRPr="003A1B43" w:rsidRDefault="000606AE" w:rsidP="00060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4B9" w:rsidRDefault="002C34B9" w:rsidP="00060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Жилой дом по адресу: </w:t>
      </w:r>
      <w:r w:rsidRPr="000606AE">
        <w:rPr>
          <w:rFonts w:ascii="Times New Roman" w:eastAsia="Calibri" w:hAnsi="Times New Roman" w:cs="Times New Roman"/>
          <w:sz w:val="24"/>
          <w:szCs w:val="24"/>
          <w:lang w:eastAsia="en-US"/>
        </w:rPr>
        <w:t>Саратовская область, Самойловский район, р.п. Самойловка, ул. Советская, д.160</w:t>
      </w:r>
      <w:r w:rsidRPr="00060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 на расстоянии более 6 метров до жилых домов на смежных участках. На соседних участках отсутствуют строения, размещение которых может препятствовать оформлению реконструкции дома. Реконструкция дома не повлечет за собой неблагоприятных последствий, а также не создаст угрозу жизни и здоровью граждан и не нарушит противопожарные и градостроительные нормы.</w:t>
      </w:r>
    </w:p>
    <w:p w:rsidR="000606AE" w:rsidRPr="000606AE" w:rsidRDefault="000606AE" w:rsidP="00060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6AE" w:rsidRDefault="00D25669" w:rsidP="00EC4BDE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692E9B" w:rsidRPr="00EC4BDE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92E9B" w:rsidRPr="00EC4BDE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C4BDE">
        <w:rPr>
          <w:rFonts w:ascii="Times New Roman" w:hAnsi="Times New Roman" w:cs="Times New Roman"/>
          <w:sz w:val="24"/>
          <w:szCs w:val="24"/>
        </w:rPr>
        <w:t>редлагается</w:t>
      </w:r>
      <w:r w:rsidR="00692E9B" w:rsidRPr="00EC4BDE">
        <w:rPr>
          <w:rFonts w:ascii="Times New Roman" w:hAnsi="Times New Roman" w:cs="Times New Roman"/>
          <w:sz w:val="24"/>
          <w:szCs w:val="24"/>
        </w:rPr>
        <w:t xml:space="preserve"> направить главе Самойловского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692E9B" w:rsidRPr="00EC4BDE">
        <w:rPr>
          <w:rFonts w:ascii="Times New Roman" w:hAnsi="Times New Roman" w:cs="Times New Roman"/>
          <w:sz w:val="24"/>
          <w:szCs w:val="24"/>
        </w:rPr>
        <w:t>для принятия решения</w:t>
      </w:r>
      <w:r w:rsidR="00692E9B" w:rsidRPr="00E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</w:t>
      </w:r>
    </w:p>
    <w:p w:rsidR="00EC4BDE" w:rsidRDefault="00692E9B" w:rsidP="00EC4B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4BD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публичных слушаний</w:t>
      </w:r>
      <w:r w:rsidR="00EC4BDE" w:rsidRPr="00E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24.09.2019г</w:t>
      </w:r>
      <w:r w:rsidRPr="00E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заключение </w:t>
      </w:r>
      <w:r w:rsidR="00EC4BDE" w:rsidRPr="00EC4BDE">
        <w:rPr>
          <w:rFonts w:ascii="Times New Roman" w:hAnsi="Times New Roman" w:cs="Times New Roman"/>
          <w:sz w:val="24"/>
          <w:szCs w:val="24"/>
        </w:rPr>
        <w:t xml:space="preserve">о результатах публичных </w:t>
      </w:r>
      <w:r w:rsidR="00D25669">
        <w:rPr>
          <w:rFonts w:ascii="Times New Roman" w:hAnsi="Times New Roman" w:cs="Times New Roman"/>
          <w:sz w:val="24"/>
          <w:szCs w:val="24"/>
        </w:rPr>
        <w:t xml:space="preserve">слушаний </w:t>
      </w:r>
      <w:proofErr w:type="gramStart"/>
      <w:r w:rsidRPr="00EC4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 </w:t>
      </w:r>
      <w:r w:rsidRPr="00EC4BDE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EC4BDE">
        <w:rPr>
          <w:rFonts w:ascii="Times New Roman" w:hAnsi="Times New Roman" w:cs="Times New Roman"/>
          <w:sz w:val="24"/>
          <w:szCs w:val="24"/>
        </w:rPr>
        <w:t xml:space="preserve"> постановления «О предоставлении разрешени</w:t>
      </w:r>
      <w:r w:rsidR="00D25669">
        <w:rPr>
          <w:rFonts w:ascii="Times New Roman" w:hAnsi="Times New Roman" w:cs="Times New Roman"/>
          <w:sz w:val="24"/>
          <w:szCs w:val="24"/>
        </w:rPr>
        <w:t>я</w:t>
      </w:r>
      <w:r w:rsidRPr="00EC4BDE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строительства» </w:t>
      </w:r>
    </w:p>
    <w:p w:rsidR="00D25669" w:rsidRPr="00EC4BDE" w:rsidRDefault="00D25669" w:rsidP="00EC4B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52CFC" w:rsidRPr="00EC4BDE" w:rsidRDefault="00B52CFC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7E1B2F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EC4BDE"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EC4BDE">
        <w:rPr>
          <w:rFonts w:ascii="Times New Roman" w:hAnsi="Times New Roman" w:cs="Times New Roman"/>
          <w:sz w:val="24"/>
          <w:szCs w:val="24"/>
        </w:rPr>
        <w:t>Протокол оформлен:</w:t>
      </w:r>
      <w:r w:rsidRPr="00EC4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669" w:rsidRPr="00EC4BDE" w:rsidRDefault="00D25669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3A1B43" w:rsidRPr="00EC4BDE" w:rsidRDefault="007E1B2F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EC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669">
        <w:rPr>
          <w:rFonts w:ascii="Times New Roman" w:hAnsi="Times New Roman" w:cs="Times New Roman"/>
          <w:sz w:val="24"/>
          <w:szCs w:val="24"/>
        </w:rPr>
        <w:t>Зам.п</w:t>
      </w:r>
      <w:r w:rsidRPr="00EC4BDE">
        <w:rPr>
          <w:rFonts w:ascii="Times New Roman" w:hAnsi="Times New Roman" w:cs="Times New Roman"/>
          <w:sz w:val="24"/>
          <w:szCs w:val="24"/>
        </w:rPr>
        <w:t>редседател</w:t>
      </w:r>
      <w:r w:rsidR="00D2566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EC4BDE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3A1B43" w:rsidRPr="00EC4BDE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D25669">
        <w:rPr>
          <w:rFonts w:ascii="Times New Roman" w:hAnsi="Times New Roman" w:cs="Times New Roman"/>
          <w:sz w:val="24"/>
          <w:szCs w:val="24"/>
        </w:rPr>
        <w:t>Е.Н.Серова</w:t>
      </w:r>
      <w:proofErr w:type="spellEnd"/>
      <w:r w:rsidR="003A1B43" w:rsidRPr="00EC4BD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45C8F" w:rsidRPr="00EC4BDE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EC4B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A1B43" w:rsidRDefault="007E1B2F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EC4BDE">
        <w:rPr>
          <w:rFonts w:ascii="Times New Roman" w:hAnsi="Times New Roman" w:cs="Times New Roman"/>
          <w:sz w:val="24"/>
          <w:szCs w:val="24"/>
        </w:rPr>
        <w:t xml:space="preserve">  Секретарь                          </w:t>
      </w:r>
      <w:r w:rsidR="003A1B43" w:rsidRPr="00EC4BDE">
        <w:rPr>
          <w:rFonts w:ascii="Times New Roman" w:hAnsi="Times New Roman" w:cs="Times New Roman"/>
          <w:sz w:val="24"/>
          <w:szCs w:val="24"/>
        </w:rPr>
        <w:t>__________________</w:t>
      </w:r>
      <w:r w:rsidR="00B52CFC" w:rsidRPr="00EC4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BDE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p w:rsidR="00EC4BDE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EC4BDE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C4BDE" w:rsidRPr="00EC4BDE" w:rsidRDefault="00EC4BDE" w:rsidP="00B52CFC">
      <w:pPr>
        <w:spacing w:after="0"/>
        <w:ind w:firstLine="41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-перечень принявших участие в рассмотрении проекта участников публичных слушаний.</w:t>
      </w:r>
    </w:p>
    <w:p w:rsidR="00351DF5" w:rsidRPr="00F11447" w:rsidRDefault="00351DF5" w:rsidP="00351DF5">
      <w:pPr>
        <w:pStyle w:val="a6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495"/>
        <w:gridCol w:w="5245"/>
      </w:tblGrid>
      <w:tr w:rsidR="00183857" w:rsidRPr="00AC11A7" w:rsidTr="00E806C5">
        <w:tc>
          <w:tcPr>
            <w:tcW w:w="5495" w:type="dxa"/>
          </w:tcPr>
          <w:p w:rsidR="00183857" w:rsidRPr="00AC11A7" w:rsidRDefault="00183857" w:rsidP="00341F94">
            <w:pPr>
              <w:tabs>
                <w:tab w:val="left" w:pos="9355"/>
              </w:tabs>
              <w:spacing w:after="0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183857" w:rsidRPr="00AC11A7" w:rsidRDefault="00183857" w:rsidP="00341F9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57" w:rsidRPr="00AC11A7" w:rsidTr="00E806C5">
        <w:tc>
          <w:tcPr>
            <w:tcW w:w="5495" w:type="dxa"/>
          </w:tcPr>
          <w:p w:rsidR="00341F94" w:rsidRDefault="00341F94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57" w:rsidRPr="00AC11A7" w:rsidRDefault="00183857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377491" w:rsidRDefault="00377491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57" w:rsidRPr="00AC11A7" w:rsidRDefault="00183857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692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4578"/>
    <w:rsid w:val="00215B27"/>
    <w:rsid w:val="00223CD8"/>
    <w:rsid w:val="00231028"/>
    <w:rsid w:val="00232525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D0B51"/>
    <w:rsid w:val="002D2620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EF7"/>
    <w:rsid w:val="003D36F5"/>
    <w:rsid w:val="003D3F26"/>
    <w:rsid w:val="003D542A"/>
    <w:rsid w:val="003D6776"/>
    <w:rsid w:val="003E63B9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C0A2C"/>
    <w:rsid w:val="005C39F1"/>
    <w:rsid w:val="005C74E5"/>
    <w:rsid w:val="005D6439"/>
    <w:rsid w:val="005D744B"/>
    <w:rsid w:val="005E6DDD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B12FD"/>
    <w:rsid w:val="006B78B5"/>
    <w:rsid w:val="006E2220"/>
    <w:rsid w:val="006E281E"/>
    <w:rsid w:val="007025E4"/>
    <w:rsid w:val="0070398B"/>
    <w:rsid w:val="00707776"/>
    <w:rsid w:val="00711F49"/>
    <w:rsid w:val="00725FB5"/>
    <w:rsid w:val="0073253F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43D5E"/>
    <w:rsid w:val="00845C8F"/>
    <w:rsid w:val="0085649E"/>
    <w:rsid w:val="00865003"/>
    <w:rsid w:val="00866B38"/>
    <w:rsid w:val="0087206A"/>
    <w:rsid w:val="008A6EF3"/>
    <w:rsid w:val="008B6BFF"/>
    <w:rsid w:val="008B70C6"/>
    <w:rsid w:val="008D6266"/>
    <w:rsid w:val="008E0828"/>
    <w:rsid w:val="008F4659"/>
    <w:rsid w:val="008F7338"/>
    <w:rsid w:val="00913436"/>
    <w:rsid w:val="009137E8"/>
    <w:rsid w:val="00925DE0"/>
    <w:rsid w:val="00935087"/>
    <w:rsid w:val="009568D9"/>
    <w:rsid w:val="00973F77"/>
    <w:rsid w:val="0097788A"/>
    <w:rsid w:val="009A34F4"/>
    <w:rsid w:val="009B110F"/>
    <w:rsid w:val="009B512F"/>
    <w:rsid w:val="009C11EB"/>
    <w:rsid w:val="009D3A44"/>
    <w:rsid w:val="009D4C97"/>
    <w:rsid w:val="009E1313"/>
    <w:rsid w:val="009E17FB"/>
    <w:rsid w:val="009F4410"/>
    <w:rsid w:val="00A23CD3"/>
    <w:rsid w:val="00A24F3E"/>
    <w:rsid w:val="00A3130B"/>
    <w:rsid w:val="00A3168F"/>
    <w:rsid w:val="00A34231"/>
    <w:rsid w:val="00A41FB5"/>
    <w:rsid w:val="00A4222A"/>
    <w:rsid w:val="00A644D7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E14A8"/>
    <w:rsid w:val="00B12941"/>
    <w:rsid w:val="00B1569E"/>
    <w:rsid w:val="00B1575E"/>
    <w:rsid w:val="00B40D88"/>
    <w:rsid w:val="00B52647"/>
    <w:rsid w:val="00B52CFC"/>
    <w:rsid w:val="00B52E69"/>
    <w:rsid w:val="00B55BE0"/>
    <w:rsid w:val="00B73663"/>
    <w:rsid w:val="00B81591"/>
    <w:rsid w:val="00B859AA"/>
    <w:rsid w:val="00BB16C6"/>
    <w:rsid w:val="00BC63AC"/>
    <w:rsid w:val="00BD3468"/>
    <w:rsid w:val="00BD3B1D"/>
    <w:rsid w:val="00BE1820"/>
    <w:rsid w:val="00BF5F40"/>
    <w:rsid w:val="00C22E6A"/>
    <w:rsid w:val="00C262F5"/>
    <w:rsid w:val="00C27529"/>
    <w:rsid w:val="00C357CB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D0089B"/>
    <w:rsid w:val="00D03D77"/>
    <w:rsid w:val="00D25669"/>
    <w:rsid w:val="00D35FDD"/>
    <w:rsid w:val="00D63516"/>
    <w:rsid w:val="00DC3C6B"/>
    <w:rsid w:val="00DD0995"/>
    <w:rsid w:val="00DD38D4"/>
    <w:rsid w:val="00DE719F"/>
    <w:rsid w:val="00E17BAB"/>
    <w:rsid w:val="00E3203A"/>
    <w:rsid w:val="00E37B72"/>
    <w:rsid w:val="00E41B6F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2</cp:revision>
  <cp:lastPrinted>2019-10-03T11:48:00Z</cp:lastPrinted>
  <dcterms:created xsi:type="dcterms:W3CDTF">2019-10-08T11:11:00Z</dcterms:created>
  <dcterms:modified xsi:type="dcterms:W3CDTF">2019-10-08T11:11:00Z</dcterms:modified>
</cp:coreProperties>
</file>