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FB2" w:rsidRPr="00DA1B27" w:rsidRDefault="005E5FB2" w:rsidP="00DA1B27">
      <w:pPr>
        <w:pBdr>
          <w:bottom w:val="single" w:sz="6" w:space="7" w:color="DDDDDD"/>
        </w:pBdr>
        <w:spacing w:after="0" w:line="240" w:lineRule="auto"/>
        <w:ind w:left="420" w:right="420"/>
        <w:jc w:val="center"/>
        <w:outlineLvl w:val="0"/>
        <w:rPr>
          <w:rFonts w:ascii="Arial" w:eastAsia="Times New Roman" w:hAnsi="Arial" w:cs="Arial"/>
          <w:color w:val="000000"/>
          <w:kern w:val="36"/>
          <w:sz w:val="32"/>
          <w:szCs w:val="32"/>
          <w:lang w:eastAsia="ru-RU"/>
        </w:rPr>
      </w:pPr>
      <w:r w:rsidRPr="00DA1B27">
        <w:rPr>
          <w:rFonts w:ascii="Arial" w:eastAsia="Times New Roman" w:hAnsi="Arial" w:cs="Arial"/>
          <w:color w:val="000000"/>
          <w:kern w:val="36"/>
          <w:sz w:val="32"/>
          <w:szCs w:val="32"/>
          <w:lang w:eastAsia="ru-RU"/>
        </w:rPr>
        <w:t>Неформальная занятость: ответственность работодателя и последствия для работников</w:t>
      </w:r>
    </w:p>
    <w:p w:rsidR="005E5FB2" w:rsidRPr="005E5FB2" w:rsidRDefault="005E5FB2" w:rsidP="00DA1B27">
      <w:pPr>
        <w:spacing w:after="0" w:line="240" w:lineRule="auto"/>
        <w:jc w:val="center"/>
        <w:rPr>
          <w:rFonts w:ascii="Arial" w:eastAsia="Times New Roman" w:hAnsi="Arial" w:cs="Arial"/>
          <w:color w:val="000000"/>
          <w:sz w:val="21"/>
          <w:szCs w:val="21"/>
          <w:lang w:eastAsia="ru-RU"/>
        </w:rPr>
      </w:pPr>
      <w:r>
        <w:rPr>
          <w:rFonts w:ascii="Arial" w:eastAsia="Times New Roman" w:hAnsi="Arial" w:cs="Arial"/>
          <w:noProof/>
          <w:color w:val="0065A2"/>
          <w:sz w:val="21"/>
          <w:szCs w:val="21"/>
          <w:lang w:eastAsia="ru-RU"/>
        </w:rPr>
        <w:drawing>
          <wp:inline distT="0" distB="0" distL="0" distR="0">
            <wp:extent cx="2667000" cy="2295525"/>
            <wp:effectExtent l="19050" t="0" r="0" b="0"/>
            <wp:docPr id="1" name="photo_big" descr="https://bikinadm.khabkrai.ru/photos/14570_xy289x196.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big" descr="https://bikinadm.khabkrai.ru/photos/14570_xy289x196.jpg">
                      <a:hlinkClick r:id="rId4"/>
                    </pic:cNvPr>
                    <pic:cNvPicPr>
                      <a:picLocks noChangeAspect="1" noChangeArrowheads="1"/>
                    </pic:cNvPicPr>
                  </pic:nvPicPr>
                  <pic:blipFill>
                    <a:blip r:embed="rId5" cstate="print"/>
                    <a:srcRect/>
                    <a:stretch>
                      <a:fillRect/>
                    </a:stretch>
                  </pic:blipFill>
                  <pic:spPr bwMode="auto">
                    <a:xfrm>
                      <a:off x="0" y="0"/>
                      <a:ext cx="2667000" cy="2295525"/>
                    </a:xfrm>
                    <a:prstGeom prst="rect">
                      <a:avLst/>
                    </a:prstGeom>
                    <a:noFill/>
                    <a:ln w="9525">
                      <a:noFill/>
                      <a:miter lim="800000"/>
                      <a:headEnd/>
                      <a:tailEnd/>
                    </a:ln>
                  </pic:spPr>
                </pic:pic>
              </a:graphicData>
            </a:graphic>
          </wp:inline>
        </w:drawing>
      </w:r>
    </w:p>
    <w:p w:rsidR="00DA1B27" w:rsidRDefault="005E5FB2" w:rsidP="00DA1B27">
      <w:pPr>
        <w:spacing w:after="0" w:line="240" w:lineRule="auto"/>
        <w:ind w:firstLine="567"/>
        <w:jc w:val="both"/>
        <w:rPr>
          <w:rFonts w:ascii="Times New Roman" w:eastAsia="Times New Roman" w:hAnsi="Times New Roman" w:cs="Times New Roman"/>
          <w:color w:val="000000"/>
          <w:sz w:val="24"/>
          <w:szCs w:val="24"/>
          <w:lang w:eastAsia="ru-RU"/>
        </w:rPr>
      </w:pPr>
      <w:r w:rsidRPr="00DA1B27">
        <w:rPr>
          <w:rFonts w:ascii="Times New Roman" w:eastAsia="Times New Roman" w:hAnsi="Times New Roman" w:cs="Times New Roman"/>
          <w:color w:val="000000"/>
          <w:sz w:val="24"/>
          <w:szCs w:val="24"/>
          <w:lang w:eastAsia="ru-RU"/>
        </w:rPr>
        <w:t xml:space="preserve">Снижение неформальной занятости и легализация трудовых отношений – это задача, решение которой приобретает сегодня особую значимость для всего населения. Такая задача определена в Стратегии национальной безопасности Российской Федерации, утвержденной Указом Президента Российской Федерации от 31 декабря 2015 г. </w:t>
      </w:r>
      <w:proofErr w:type="spellStart"/>
      <w:r w:rsidRPr="00DA1B27">
        <w:rPr>
          <w:rFonts w:ascii="Times New Roman" w:eastAsia="Times New Roman" w:hAnsi="Times New Roman" w:cs="Times New Roman"/>
          <w:color w:val="000000"/>
          <w:sz w:val="24"/>
          <w:szCs w:val="24"/>
          <w:lang w:eastAsia="ru-RU"/>
        </w:rPr>
        <w:t>No</w:t>
      </w:r>
      <w:proofErr w:type="spellEnd"/>
      <w:r w:rsidRPr="00DA1B27">
        <w:rPr>
          <w:rFonts w:ascii="Times New Roman" w:eastAsia="Times New Roman" w:hAnsi="Times New Roman" w:cs="Times New Roman"/>
          <w:color w:val="000000"/>
          <w:sz w:val="24"/>
          <w:szCs w:val="24"/>
          <w:lang w:eastAsia="ru-RU"/>
        </w:rPr>
        <w:t xml:space="preserve"> 683. </w:t>
      </w:r>
      <w:proofErr w:type="gramStart"/>
      <w:r w:rsidRPr="00DA1B27">
        <w:rPr>
          <w:rFonts w:ascii="Times New Roman" w:eastAsia="Times New Roman" w:hAnsi="Times New Roman" w:cs="Times New Roman"/>
          <w:color w:val="000000"/>
          <w:sz w:val="24"/>
          <w:szCs w:val="24"/>
          <w:lang w:eastAsia="ru-RU"/>
        </w:rPr>
        <w:t>Значительное число граждан, фактически осуществляющих те или иные виды деятельности, не состоят ни в трудовых, ни в гражданско-правовых отношениях, не имеют статуса предпринимателя.</w:t>
      </w:r>
      <w:proofErr w:type="gramEnd"/>
      <w:r w:rsidRPr="00DA1B27">
        <w:rPr>
          <w:rFonts w:ascii="Times New Roman" w:eastAsia="Times New Roman" w:hAnsi="Times New Roman" w:cs="Times New Roman"/>
          <w:color w:val="000000"/>
          <w:sz w:val="24"/>
          <w:szCs w:val="24"/>
          <w:lang w:eastAsia="ru-RU"/>
        </w:rPr>
        <w:t xml:space="preserve"> По информации Министерства труда и социальной защиты Российской Федерации порядка 40-55% граждан </w:t>
      </w:r>
      <w:proofErr w:type="gramStart"/>
      <w:r w:rsidRPr="00DA1B27">
        <w:rPr>
          <w:rFonts w:ascii="Times New Roman" w:eastAsia="Times New Roman" w:hAnsi="Times New Roman" w:cs="Times New Roman"/>
          <w:color w:val="000000"/>
          <w:sz w:val="24"/>
          <w:szCs w:val="24"/>
          <w:lang w:eastAsia="ru-RU"/>
        </w:rPr>
        <w:t>стоят на учете</w:t>
      </w:r>
      <w:proofErr w:type="gramEnd"/>
      <w:r w:rsidRPr="00DA1B27">
        <w:rPr>
          <w:rFonts w:ascii="Times New Roman" w:eastAsia="Times New Roman" w:hAnsi="Times New Roman" w:cs="Times New Roman"/>
          <w:color w:val="000000"/>
          <w:sz w:val="24"/>
          <w:szCs w:val="24"/>
          <w:lang w:eastAsia="ru-RU"/>
        </w:rPr>
        <w:t xml:space="preserve"> в службе занятости, которые ранее не имели официальных трудовых отношений, либо работали больше года назад. Наличие нелегальной занятости приводит не только к низкой собираемости налогов, но и к увеличению количества случаев нарушения трудовых прав работников, особенно в сфе</w:t>
      </w:r>
      <w:r w:rsidR="00DA1B27">
        <w:rPr>
          <w:rFonts w:ascii="Times New Roman" w:eastAsia="Times New Roman" w:hAnsi="Times New Roman" w:cs="Times New Roman"/>
          <w:color w:val="000000"/>
          <w:sz w:val="24"/>
          <w:szCs w:val="24"/>
          <w:lang w:eastAsia="ru-RU"/>
        </w:rPr>
        <w:t>ре оплаты труда и охраны труда.</w:t>
      </w:r>
    </w:p>
    <w:p w:rsidR="00DA1B27" w:rsidRDefault="005E5FB2" w:rsidP="00DA1B27">
      <w:pPr>
        <w:spacing w:after="0" w:line="240" w:lineRule="auto"/>
        <w:ind w:firstLine="567"/>
        <w:jc w:val="both"/>
        <w:rPr>
          <w:rFonts w:ascii="Times New Roman" w:eastAsia="Times New Roman" w:hAnsi="Times New Roman" w:cs="Times New Roman"/>
          <w:color w:val="000000"/>
          <w:sz w:val="24"/>
          <w:szCs w:val="24"/>
          <w:lang w:eastAsia="ru-RU"/>
        </w:rPr>
      </w:pPr>
      <w:r w:rsidRPr="00DA1B27">
        <w:rPr>
          <w:rFonts w:ascii="Times New Roman" w:eastAsia="Times New Roman" w:hAnsi="Times New Roman" w:cs="Times New Roman"/>
          <w:color w:val="000000"/>
          <w:sz w:val="24"/>
          <w:szCs w:val="24"/>
          <w:lang w:eastAsia="ru-RU"/>
        </w:rPr>
        <w:t xml:space="preserve">Трудовой договор зачастую оформляется по устной договоренности, когда заработная плата выплачивается «в конверте», так называемая «серая заработная плата». Одним из признаков «серой заработной платы» является низкая заработная плата, установленная работнику, а ссылка работодателя на то, что трудовые отношения будут оформлены только после испытательного срока, является признаком «неформальной занятости» и не желанием работодателя уплачивать налоги и выплачивать официальную заработную плату, отражая ее в бухгалтерских документах. По причине низкой правовой культуры, невозможности устроиться по договорной форме и без опыта работы, отсутствия образования многие работники, в том числе молодежь предпочитают работать без официального оформления трудовых отношений. Работники неформального сектора, на первый взгляд, получают финансовое преимущество в виде того, что неуплаченные налоги остаются у них, но при этом сталкиваются с ущемлением своих социальных и трудовых прав. Использование работодателями труда наемных работников без оформления трудового договора лишает работника достойного пенсионного обеспечения, в том числе и льготного, возможности оплаты больничных листов и других видов пособий, получения банковского кредита, приобретения квартиры в ипотеку, получения социальных и имущественных налоговых выплат по НДФЛ за покупку жилья, лечение, получения образования. Не защищен работник и от производственного травматизма </w:t>
      </w:r>
      <w:r w:rsidR="00DA1B27">
        <w:rPr>
          <w:rFonts w:ascii="Times New Roman" w:eastAsia="Times New Roman" w:hAnsi="Times New Roman" w:cs="Times New Roman"/>
          <w:color w:val="000000"/>
          <w:sz w:val="24"/>
          <w:szCs w:val="24"/>
          <w:lang w:eastAsia="ru-RU"/>
        </w:rPr>
        <w:t>и профессиональных заболеваний.</w:t>
      </w:r>
    </w:p>
    <w:p w:rsidR="00DA1B27" w:rsidRDefault="005E5FB2" w:rsidP="00DA1B27">
      <w:pPr>
        <w:spacing w:after="0" w:line="240" w:lineRule="auto"/>
        <w:ind w:firstLine="567"/>
        <w:jc w:val="both"/>
        <w:rPr>
          <w:rFonts w:ascii="Times New Roman" w:eastAsia="Times New Roman" w:hAnsi="Times New Roman" w:cs="Times New Roman"/>
          <w:color w:val="000000"/>
          <w:sz w:val="24"/>
          <w:szCs w:val="24"/>
          <w:lang w:eastAsia="ru-RU"/>
        </w:rPr>
      </w:pPr>
      <w:r w:rsidRPr="00DA1B27">
        <w:rPr>
          <w:rFonts w:ascii="Times New Roman" w:eastAsia="Times New Roman" w:hAnsi="Times New Roman" w:cs="Times New Roman"/>
          <w:color w:val="000000"/>
          <w:sz w:val="24"/>
          <w:szCs w:val="24"/>
          <w:lang w:eastAsia="ru-RU"/>
        </w:rPr>
        <w:t xml:space="preserve">Работодатели должны помнить, что за нарушение трудового законодательства предусмотрена административная ответственность в виде наложения штрафа. Согласно части 4 статьи 5.27. </w:t>
      </w:r>
      <w:proofErr w:type="gramStart"/>
      <w:r w:rsidRPr="00DA1B27">
        <w:rPr>
          <w:rFonts w:ascii="Times New Roman" w:eastAsia="Times New Roman" w:hAnsi="Times New Roman" w:cs="Times New Roman"/>
          <w:color w:val="000000"/>
          <w:sz w:val="24"/>
          <w:szCs w:val="24"/>
          <w:lang w:eastAsia="ru-RU"/>
        </w:rPr>
        <w:t>Кодекса Российской Федерации об административных правонарушениях, определяющей наказание за отсутствие трудового договора с работником или неправильное его оформление, штраф составляет:</w:t>
      </w:r>
      <w:r w:rsidRPr="00DA1B27">
        <w:rPr>
          <w:rFonts w:ascii="Times New Roman" w:eastAsia="Times New Roman" w:hAnsi="Times New Roman" w:cs="Times New Roman"/>
          <w:color w:val="000000"/>
          <w:sz w:val="24"/>
          <w:szCs w:val="24"/>
          <w:lang w:eastAsia="ru-RU"/>
        </w:rPr>
        <w:br/>
        <w:t>- для должностных лиц - от 10 тысяч до 20 тысяч рублей;</w:t>
      </w:r>
      <w:r w:rsidRPr="00DA1B27">
        <w:rPr>
          <w:rFonts w:ascii="Times New Roman" w:eastAsia="Times New Roman" w:hAnsi="Times New Roman" w:cs="Times New Roman"/>
          <w:color w:val="000000"/>
          <w:sz w:val="24"/>
          <w:szCs w:val="24"/>
          <w:lang w:eastAsia="ru-RU"/>
        </w:rPr>
        <w:br/>
        <w:t>- для лиц, осуществляющих предпринимательскую деятельность без образования юридического лица, - от 5</w:t>
      </w:r>
      <w:r w:rsidR="008D57A1">
        <w:rPr>
          <w:rFonts w:ascii="Times New Roman" w:eastAsia="Times New Roman" w:hAnsi="Times New Roman" w:cs="Times New Roman"/>
          <w:color w:val="000000"/>
          <w:sz w:val="24"/>
          <w:szCs w:val="24"/>
          <w:lang w:eastAsia="ru-RU"/>
        </w:rPr>
        <w:t xml:space="preserve"> </w:t>
      </w:r>
      <w:r w:rsidRPr="00DA1B27">
        <w:rPr>
          <w:rFonts w:ascii="Times New Roman" w:eastAsia="Times New Roman" w:hAnsi="Times New Roman" w:cs="Times New Roman"/>
          <w:color w:val="000000"/>
          <w:sz w:val="24"/>
          <w:szCs w:val="24"/>
          <w:lang w:eastAsia="ru-RU"/>
        </w:rPr>
        <w:t>тысяч до 10тысяч рублей;</w:t>
      </w:r>
      <w:r w:rsidRPr="00DA1B27">
        <w:rPr>
          <w:rFonts w:ascii="Times New Roman" w:eastAsia="Times New Roman" w:hAnsi="Times New Roman" w:cs="Times New Roman"/>
          <w:color w:val="000000"/>
          <w:sz w:val="24"/>
          <w:szCs w:val="24"/>
          <w:lang w:eastAsia="ru-RU"/>
        </w:rPr>
        <w:br/>
      </w:r>
      <w:r w:rsidRPr="00DA1B27">
        <w:rPr>
          <w:rFonts w:ascii="Times New Roman" w:eastAsia="Times New Roman" w:hAnsi="Times New Roman" w:cs="Times New Roman"/>
          <w:color w:val="000000"/>
          <w:sz w:val="24"/>
          <w:szCs w:val="24"/>
          <w:lang w:eastAsia="ru-RU"/>
        </w:rPr>
        <w:lastRenderedPageBreak/>
        <w:t>- для юридических лиц - от 50 тысяч до</w:t>
      </w:r>
      <w:r w:rsidR="008D57A1">
        <w:rPr>
          <w:rFonts w:ascii="Times New Roman" w:eastAsia="Times New Roman" w:hAnsi="Times New Roman" w:cs="Times New Roman"/>
          <w:color w:val="000000"/>
          <w:sz w:val="24"/>
          <w:szCs w:val="24"/>
          <w:lang w:eastAsia="ru-RU"/>
        </w:rPr>
        <w:t xml:space="preserve"> </w:t>
      </w:r>
      <w:r w:rsidRPr="00DA1B27">
        <w:rPr>
          <w:rFonts w:ascii="Times New Roman" w:eastAsia="Times New Roman" w:hAnsi="Times New Roman" w:cs="Times New Roman"/>
          <w:color w:val="000000"/>
          <w:sz w:val="24"/>
          <w:szCs w:val="24"/>
          <w:lang w:eastAsia="ru-RU"/>
        </w:rPr>
        <w:t>100</w:t>
      </w:r>
      <w:r w:rsidR="008D57A1">
        <w:rPr>
          <w:rFonts w:ascii="Times New Roman" w:eastAsia="Times New Roman" w:hAnsi="Times New Roman" w:cs="Times New Roman"/>
          <w:color w:val="000000"/>
          <w:sz w:val="24"/>
          <w:szCs w:val="24"/>
          <w:lang w:eastAsia="ru-RU"/>
        </w:rPr>
        <w:t xml:space="preserve"> </w:t>
      </w:r>
      <w:r w:rsidRPr="00DA1B27">
        <w:rPr>
          <w:rFonts w:ascii="Times New Roman" w:eastAsia="Times New Roman" w:hAnsi="Times New Roman" w:cs="Times New Roman"/>
          <w:color w:val="000000"/>
          <w:sz w:val="24"/>
          <w:szCs w:val="24"/>
          <w:lang w:eastAsia="ru-RU"/>
        </w:rPr>
        <w:t>тысяч рублей.</w:t>
      </w:r>
      <w:proofErr w:type="gramEnd"/>
      <w:r w:rsidRPr="00DA1B27">
        <w:rPr>
          <w:rFonts w:ascii="Times New Roman" w:eastAsia="Times New Roman" w:hAnsi="Times New Roman" w:cs="Times New Roman"/>
          <w:color w:val="000000"/>
          <w:sz w:val="24"/>
          <w:szCs w:val="24"/>
          <w:lang w:eastAsia="ru-RU"/>
        </w:rPr>
        <w:br/>
        <w:t xml:space="preserve">Совершение административных правонарушений, предусмотренных частью 3 или 4 статьи 5.27. </w:t>
      </w:r>
      <w:proofErr w:type="gramStart"/>
      <w:r w:rsidRPr="00DA1B27">
        <w:rPr>
          <w:rFonts w:ascii="Times New Roman" w:eastAsia="Times New Roman" w:hAnsi="Times New Roman" w:cs="Times New Roman"/>
          <w:color w:val="000000"/>
          <w:sz w:val="24"/>
          <w:szCs w:val="24"/>
          <w:lang w:eastAsia="ru-RU"/>
        </w:rPr>
        <w:t>Кодекса Российской Федерации об административных правонарушениях, лицом, ранее подвергнутым административному наказанию за аналогичное правонарушение, влечет наложение административного штрафа:</w:t>
      </w:r>
      <w:r w:rsidRPr="00DA1B27">
        <w:rPr>
          <w:rFonts w:ascii="Times New Roman" w:eastAsia="Times New Roman" w:hAnsi="Times New Roman" w:cs="Times New Roman"/>
          <w:color w:val="000000"/>
          <w:sz w:val="24"/>
          <w:szCs w:val="24"/>
          <w:lang w:eastAsia="ru-RU"/>
        </w:rPr>
        <w:br/>
        <w:t>- на должностных лиц – дисквалификацию на срок от 1 года до 3-х лет; на лиц, осуществляющих предпринимательскую деятельность без образования юридического лица - от 30 тысяч до 40 тысяч рублей;</w:t>
      </w:r>
      <w:r w:rsidRPr="00DA1B27">
        <w:rPr>
          <w:rFonts w:ascii="Times New Roman" w:eastAsia="Times New Roman" w:hAnsi="Times New Roman" w:cs="Times New Roman"/>
          <w:color w:val="000000"/>
          <w:sz w:val="24"/>
          <w:szCs w:val="24"/>
          <w:lang w:eastAsia="ru-RU"/>
        </w:rPr>
        <w:br/>
        <w:t>- на юридических лиц - от 100 тысяч до 200 тысяч рублей.</w:t>
      </w:r>
      <w:proofErr w:type="gramEnd"/>
      <w:r w:rsidRPr="00DA1B27">
        <w:rPr>
          <w:rFonts w:ascii="Times New Roman" w:eastAsia="Times New Roman" w:hAnsi="Times New Roman" w:cs="Times New Roman"/>
          <w:color w:val="000000"/>
          <w:sz w:val="24"/>
          <w:szCs w:val="24"/>
          <w:lang w:eastAsia="ru-RU"/>
        </w:rPr>
        <w:br/>
      </w:r>
      <w:proofErr w:type="gramStart"/>
      <w:r w:rsidRPr="00DA1B27">
        <w:rPr>
          <w:rFonts w:ascii="Times New Roman" w:eastAsia="Times New Roman" w:hAnsi="Times New Roman" w:cs="Times New Roman"/>
          <w:color w:val="000000"/>
          <w:sz w:val="24"/>
          <w:szCs w:val="24"/>
          <w:lang w:eastAsia="ru-RU"/>
        </w:rPr>
        <w:t>Согласно статьи 122 Налогового кодекса Российской Федерации неуплата или неполная уплата сумм налога (сбора, страховых взносов) в результате занижения налоговой базы, иного неправильного исчисления налога (сбора, страховых взносов) или других неправомерных действий (бездействий), если такое деяние не содержит признаков налогового правонарушения, предусмотренного статьей 129.3 Налогового кодекса Российской Федерации, влечет наложение штрафа в размере 20 процентов от неуплаченных сумм нал</w:t>
      </w:r>
      <w:r w:rsidR="00DA1B27">
        <w:rPr>
          <w:rFonts w:ascii="Times New Roman" w:eastAsia="Times New Roman" w:hAnsi="Times New Roman" w:cs="Times New Roman"/>
          <w:color w:val="000000"/>
          <w:sz w:val="24"/>
          <w:szCs w:val="24"/>
          <w:lang w:eastAsia="ru-RU"/>
        </w:rPr>
        <w:t>ога (сбора</w:t>
      </w:r>
      <w:proofErr w:type="gramEnd"/>
      <w:r w:rsidR="00DA1B27">
        <w:rPr>
          <w:rFonts w:ascii="Times New Roman" w:eastAsia="Times New Roman" w:hAnsi="Times New Roman" w:cs="Times New Roman"/>
          <w:color w:val="000000"/>
          <w:sz w:val="24"/>
          <w:szCs w:val="24"/>
          <w:lang w:eastAsia="ru-RU"/>
        </w:rPr>
        <w:t>, страховых взносов).</w:t>
      </w:r>
    </w:p>
    <w:p w:rsidR="00DA1B27" w:rsidRDefault="005E5FB2" w:rsidP="00DA1B27">
      <w:pPr>
        <w:spacing w:after="0" w:line="240" w:lineRule="auto"/>
        <w:ind w:firstLine="567"/>
        <w:jc w:val="both"/>
        <w:rPr>
          <w:rFonts w:ascii="Times New Roman" w:eastAsia="Times New Roman" w:hAnsi="Times New Roman" w:cs="Times New Roman"/>
          <w:color w:val="000000"/>
          <w:sz w:val="24"/>
          <w:szCs w:val="24"/>
          <w:lang w:eastAsia="ru-RU"/>
        </w:rPr>
      </w:pPr>
      <w:r w:rsidRPr="00DA1B27">
        <w:rPr>
          <w:rFonts w:ascii="Times New Roman" w:eastAsia="Times New Roman" w:hAnsi="Times New Roman" w:cs="Times New Roman"/>
          <w:color w:val="000000"/>
          <w:sz w:val="24"/>
          <w:szCs w:val="24"/>
          <w:lang w:eastAsia="ru-RU"/>
        </w:rPr>
        <w:t xml:space="preserve">Каждому гражданину, приступающему к работе необходимо знать, что трудовой договор с работником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Трудовой договор, не оформленный в письменной форме, считается заключенным, если работник приступил к работе с </w:t>
      </w:r>
      <w:proofErr w:type="gramStart"/>
      <w:r w:rsidRPr="00DA1B27">
        <w:rPr>
          <w:rFonts w:ascii="Times New Roman" w:eastAsia="Times New Roman" w:hAnsi="Times New Roman" w:cs="Times New Roman"/>
          <w:color w:val="000000"/>
          <w:sz w:val="24"/>
          <w:szCs w:val="24"/>
          <w:lang w:eastAsia="ru-RU"/>
        </w:rPr>
        <w:t>ведома</w:t>
      </w:r>
      <w:proofErr w:type="gramEnd"/>
      <w:r w:rsidRPr="00DA1B27">
        <w:rPr>
          <w:rFonts w:ascii="Times New Roman" w:eastAsia="Times New Roman" w:hAnsi="Times New Roman" w:cs="Times New Roman"/>
          <w:color w:val="000000"/>
          <w:sz w:val="24"/>
          <w:szCs w:val="24"/>
          <w:lang w:eastAsia="ru-RU"/>
        </w:rPr>
        <w:t xml:space="preserve"> или по поручению работодателя или его уполно</w:t>
      </w:r>
      <w:r w:rsidR="00DA1B27">
        <w:rPr>
          <w:rFonts w:ascii="Times New Roman" w:eastAsia="Times New Roman" w:hAnsi="Times New Roman" w:cs="Times New Roman"/>
          <w:color w:val="000000"/>
          <w:sz w:val="24"/>
          <w:szCs w:val="24"/>
          <w:lang w:eastAsia="ru-RU"/>
        </w:rPr>
        <w:t>моченного на это представителя.</w:t>
      </w:r>
    </w:p>
    <w:p w:rsidR="00DA1B27" w:rsidRDefault="005E5FB2" w:rsidP="00DA1B27">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DA1B27">
        <w:rPr>
          <w:rFonts w:ascii="Times New Roman" w:eastAsia="Times New Roman" w:hAnsi="Times New Roman" w:cs="Times New Roman"/>
          <w:color w:val="000000"/>
          <w:sz w:val="24"/>
          <w:szCs w:val="24"/>
          <w:lang w:eastAsia="ru-RU"/>
        </w:rPr>
        <w:t>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w:t>
      </w:r>
      <w:proofErr w:type="gramEnd"/>
      <w:r w:rsidRPr="00DA1B27">
        <w:rPr>
          <w:rFonts w:ascii="Times New Roman" w:eastAsia="Times New Roman" w:hAnsi="Times New Roman" w:cs="Times New Roman"/>
          <w:color w:val="000000"/>
          <w:sz w:val="24"/>
          <w:szCs w:val="24"/>
          <w:lang w:eastAsia="ru-RU"/>
        </w:rPr>
        <w:t xml:space="preserve"> иное не установлено судом (статья 67 Трудового</w:t>
      </w:r>
      <w:r w:rsidR="00DA1B27">
        <w:rPr>
          <w:rFonts w:ascii="Times New Roman" w:eastAsia="Times New Roman" w:hAnsi="Times New Roman" w:cs="Times New Roman"/>
          <w:color w:val="000000"/>
          <w:sz w:val="24"/>
          <w:szCs w:val="24"/>
          <w:lang w:eastAsia="ru-RU"/>
        </w:rPr>
        <w:t xml:space="preserve"> кодекса Российской Федерации).</w:t>
      </w:r>
    </w:p>
    <w:p w:rsidR="005E5FB2" w:rsidRPr="00DA1B27" w:rsidRDefault="005E5FB2" w:rsidP="00DA1B27">
      <w:pPr>
        <w:spacing w:after="0" w:line="240" w:lineRule="auto"/>
        <w:ind w:firstLine="567"/>
        <w:jc w:val="both"/>
        <w:rPr>
          <w:rFonts w:ascii="Times New Roman" w:eastAsia="Times New Roman" w:hAnsi="Times New Roman" w:cs="Times New Roman"/>
          <w:color w:val="000000"/>
          <w:sz w:val="24"/>
          <w:szCs w:val="24"/>
          <w:lang w:eastAsia="ru-RU"/>
        </w:rPr>
      </w:pPr>
      <w:r w:rsidRPr="00DA1B27">
        <w:rPr>
          <w:rFonts w:ascii="Times New Roman" w:eastAsia="Times New Roman" w:hAnsi="Times New Roman" w:cs="Times New Roman"/>
          <w:color w:val="000000"/>
          <w:sz w:val="24"/>
          <w:szCs w:val="24"/>
          <w:lang w:eastAsia="ru-RU"/>
        </w:rPr>
        <w:t xml:space="preserve">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 В соответствии со статьей 68 Трудового кодекса Российской Федерации приказ работодателя о приеме на работу объявляется работнику под роспись в трехдневный срок со дня фактического начала работы. Заработная плата устанавливается трудовым договором в соответствии с действующими у работодателя системами оплаты труда.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меньше минимального </w:t>
      </w:r>
      <w:proofErr w:type="gramStart"/>
      <w:r w:rsidRPr="00DA1B27">
        <w:rPr>
          <w:rFonts w:ascii="Times New Roman" w:eastAsia="Times New Roman" w:hAnsi="Times New Roman" w:cs="Times New Roman"/>
          <w:color w:val="000000"/>
          <w:sz w:val="24"/>
          <w:szCs w:val="24"/>
          <w:lang w:eastAsia="ru-RU"/>
        </w:rPr>
        <w:t>размера оплаты труда</w:t>
      </w:r>
      <w:proofErr w:type="gramEnd"/>
      <w:r w:rsidRPr="00DA1B27">
        <w:rPr>
          <w:rFonts w:ascii="Times New Roman" w:eastAsia="Times New Roman" w:hAnsi="Times New Roman" w:cs="Times New Roman"/>
          <w:color w:val="000000"/>
          <w:sz w:val="24"/>
          <w:szCs w:val="24"/>
          <w:lang w:eastAsia="ru-RU"/>
        </w:rPr>
        <w:t>, установленного в Российской Федерации.</w:t>
      </w:r>
      <w:r w:rsidRPr="00DA1B27">
        <w:rPr>
          <w:rFonts w:ascii="Times New Roman" w:eastAsia="Times New Roman" w:hAnsi="Times New Roman" w:cs="Times New Roman"/>
          <w:color w:val="000000"/>
          <w:sz w:val="24"/>
          <w:szCs w:val="24"/>
          <w:lang w:eastAsia="ru-RU"/>
        </w:rPr>
        <w:br/>
      </w:r>
    </w:p>
    <w:p w:rsidR="00801764" w:rsidRDefault="00801764" w:rsidP="00DA1B27">
      <w:pPr>
        <w:spacing w:after="0"/>
      </w:pPr>
    </w:p>
    <w:p w:rsidR="00DA1B27" w:rsidRDefault="00DA1B27" w:rsidP="00DA1B27">
      <w:pPr>
        <w:spacing w:after="0"/>
      </w:pPr>
    </w:p>
    <w:sectPr w:rsidR="00DA1B27" w:rsidSect="00DA1B27">
      <w:pgSz w:w="11906" w:h="16838"/>
      <w:pgMar w:top="851"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5FB2"/>
    <w:rsid w:val="005E5FB2"/>
    <w:rsid w:val="00801764"/>
    <w:rsid w:val="00803F74"/>
    <w:rsid w:val="008D57A1"/>
    <w:rsid w:val="00DA1B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764"/>
  </w:style>
  <w:style w:type="paragraph" w:styleId="1">
    <w:name w:val="heading 1"/>
    <w:basedOn w:val="a"/>
    <w:link w:val="10"/>
    <w:uiPriority w:val="9"/>
    <w:qFormat/>
    <w:rsid w:val="005E5F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5FB2"/>
    <w:rPr>
      <w:rFonts w:ascii="Times New Roman" w:eastAsia="Times New Roman" w:hAnsi="Times New Roman" w:cs="Times New Roman"/>
      <w:b/>
      <w:bCs/>
      <w:kern w:val="36"/>
      <w:sz w:val="48"/>
      <w:szCs w:val="48"/>
      <w:lang w:eastAsia="ru-RU"/>
    </w:rPr>
  </w:style>
  <w:style w:type="character" w:customStyle="1" w:styleId="wrapper">
    <w:name w:val="wrapper"/>
    <w:basedOn w:val="a0"/>
    <w:rsid w:val="005E5FB2"/>
  </w:style>
  <w:style w:type="paragraph" w:styleId="a3">
    <w:name w:val="Normal (Web)"/>
    <w:basedOn w:val="a"/>
    <w:uiPriority w:val="99"/>
    <w:semiHidden/>
    <w:unhideWhenUsed/>
    <w:rsid w:val="005E5F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E5F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E5F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2466865">
      <w:bodyDiv w:val="1"/>
      <w:marLeft w:val="0"/>
      <w:marRight w:val="0"/>
      <w:marTop w:val="0"/>
      <w:marBottom w:val="0"/>
      <w:divBdr>
        <w:top w:val="none" w:sz="0" w:space="0" w:color="auto"/>
        <w:left w:val="none" w:sz="0" w:space="0" w:color="auto"/>
        <w:bottom w:val="none" w:sz="0" w:space="0" w:color="auto"/>
        <w:right w:val="none" w:sz="0" w:space="0" w:color="auto"/>
      </w:divBdr>
      <w:divsChild>
        <w:div w:id="1641881099">
          <w:marLeft w:val="420"/>
          <w:marRight w:val="420"/>
          <w:marTop w:val="0"/>
          <w:marBottom w:val="0"/>
          <w:divBdr>
            <w:top w:val="none" w:sz="0" w:space="0" w:color="auto"/>
            <w:left w:val="none" w:sz="0" w:space="0" w:color="auto"/>
            <w:bottom w:val="none" w:sz="0" w:space="0" w:color="auto"/>
            <w:right w:val="none" w:sz="0" w:space="0" w:color="auto"/>
          </w:divBdr>
          <w:divsChild>
            <w:div w:id="294603422">
              <w:marLeft w:val="0"/>
              <w:marRight w:val="0"/>
              <w:marTop w:val="0"/>
              <w:marBottom w:val="450"/>
              <w:divBdr>
                <w:top w:val="none" w:sz="0" w:space="0" w:color="auto"/>
                <w:left w:val="none" w:sz="0" w:space="0" w:color="auto"/>
                <w:bottom w:val="single" w:sz="6" w:space="0" w:color="DDDDDD"/>
                <w:right w:val="none" w:sz="0" w:space="0" w:color="auto"/>
              </w:divBdr>
              <w:divsChild>
                <w:div w:id="1423145603">
                  <w:marLeft w:val="0"/>
                  <w:marRight w:val="375"/>
                  <w:marTop w:val="135"/>
                  <w:marBottom w:val="135"/>
                  <w:divBdr>
                    <w:top w:val="none" w:sz="0" w:space="0" w:color="auto"/>
                    <w:left w:val="none" w:sz="0" w:space="0" w:color="auto"/>
                    <w:bottom w:val="none" w:sz="0" w:space="0" w:color="auto"/>
                    <w:right w:val="dotted" w:sz="6" w:space="11" w:color="DDDDDD"/>
                  </w:divBdr>
                </w:div>
              </w:divsChild>
            </w:div>
            <w:div w:id="2023165869">
              <w:marLeft w:val="0"/>
              <w:marRight w:val="300"/>
              <w:marTop w:val="0"/>
              <w:marBottom w:val="0"/>
              <w:divBdr>
                <w:top w:val="none" w:sz="0" w:space="0" w:color="auto"/>
                <w:left w:val="none" w:sz="0" w:space="0" w:color="auto"/>
                <w:bottom w:val="none" w:sz="0" w:space="0" w:color="auto"/>
                <w:right w:val="none" w:sz="0" w:space="0" w:color="auto"/>
              </w:divBdr>
              <w:divsChild>
                <w:div w:id="7875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bikinadm.khabkrai.ru/events/Novosti/62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909</Words>
  <Characters>5184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SPEC_ECO05</dc:creator>
  <cp:keywords/>
  <dc:description/>
  <cp:lastModifiedBy>SPEC_ECO05</cp:lastModifiedBy>
  <cp:revision>3</cp:revision>
  <dcterms:created xsi:type="dcterms:W3CDTF">2022-02-25T11:25:00Z</dcterms:created>
  <dcterms:modified xsi:type="dcterms:W3CDTF">2022-03-16T11:52:00Z</dcterms:modified>
</cp:coreProperties>
</file>