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15" w:rsidRDefault="00430F15" w:rsidP="00430F15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6300470" cy="3544014"/>
            <wp:effectExtent l="19050" t="0" r="5080" b="0"/>
            <wp:docPr id="1" name="Рисунок 1" descr="https://m-diag.ru/images/ocenka-professionalnyh-ris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-diag.ru/images/ocenka-professionalnyh-risko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4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649" w:rsidRPr="00430F15" w:rsidRDefault="00222649" w:rsidP="00222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52"/>
          <w:szCs w:val="52"/>
        </w:rPr>
      </w:pPr>
      <w:r w:rsidRPr="00430F15">
        <w:rPr>
          <w:rFonts w:ascii="Times New Roman" w:hAnsi="Times New Roman" w:cs="Times New Roman"/>
          <w:b/>
          <w:sz w:val="52"/>
          <w:szCs w:val="52"/>
        </w:rPr>
        <w:t>Оценка профессиональных рисков: рекомендации Минтруда 2022</w:t>
      </w:r>
    </w:p>
    <w:p w:rsidR="00222649" w:rsidRPr="00222649" w:rsidRDefault="00222649" w:rsidP="0022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49">
        <w:rPr>
          <w:rFonts w:ascii="Times New Roman" w:hAnsi="Times New Roman" w:cs="Times New Roman"/>
          <w:sz w:val="24"/>
          <w:szCs w:val="24"/>
        </w:rPr>
        <w:t>Во исполнение норм ст. 218 ТК РФ Минтруд России приказом № 796 от 28.12.2021 утвердил Рекомендации по выбору методов оценки уровней профессиональных рисков и по снижению уровней таких рисков.</w:t>
      </w:r>
    </w:p>
    <w:p w:rsidR="00222649" w:rsidRPr="00222649" w:rsidRDefault="00222649" w:rsidP="00430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49">
        <w:rPr>
          <w:rFonts w:ascii="Times New Roman" w:hAnsi="Times New Roman" w:cs="Times New Roman"/>
          <w:sz w:val="24"/>
          <w:szCs w:val="24"/>
        </w:rPr>
        <w:t>Приказ вступает в силу с 1 марта 2022 г.</w:t>
      </w:r>
    </w:p>
    <w:p w:rsidR="00222649" w:rsidRPr="00222649" w:rsidRDefault="00222649" w:rsidP="00430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49">
        <w:rPr>
          <w:rFonts w:ascii="Times New Roman" w:hAnsi="Times New Roman" w:cs="Times New Roman"/>
          <w:sz w:val="24"/>
          <w:szCs w:val="24"/>
        </w:rPr>
        <w:t>Он не подлежит регистрации в Минюсте, так как не является НПА и не включает в себя обязательных требований.</w:t>
      </w:r>
    </w:p>
    <w:p w:rsidR="00222649" w:rsidRPr="00222649" w:rsidRDefault="00222649" w:rsidP="00430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49">
        <w:rPr>
          <w:rFonts w:ascii="Times New Roman" w:hAnsi="Times New Roman" w:cs="Times New Roman"/>
          <w:sz w:val="24"/>
          <w:szCs w:val="24"/>
        </w:rPr>
        <w:t>Это означает, что:</w:t>
      </w:r>
    </w:p>
    <w:p w:rsidR="00222649" w:rsidRPr="00222649" w:rsidRDefault="00430F15" w:rsidP="0022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2649" w:rsidRPr="00222649">
        <w:rPr>
          <w:rFonts w:ascii="Times New Roman" w:hAnsi="Times New Roman" w:cs="Times New Roman"/>
          <w:sz w:val="24"/>
          <w:szCs w:val="24"/>
        </w:rPr>
        <w:t>применять или не применять Рекомендации Минтруда по выбору методов оценки уровней профессиональных рисков и по снижению уровней таких рисков решает сам работодатель;</w:t>
      </w:r>
    </w:p>
    <w:p w:rsidR="00222649" w:rsidRPr="00222649" w:rsidRDefault="00430F15" w:rsidP="0022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2649" w:rsidRPr="00222649">
        <w:rPr>
          <w:rFonts w:ascii="Times New Roman" w:hAnsi="Times New Roman" w:cs="Times New Roman"/>
          <w:sz w:val="24"/>
          <w:szCs w:val="24"/>
        </w:rPr>
        <w:t>соблюдение требований приказа Минтруда России № 796 от 28.12.2021 не имеют права проверять во время проведения мероприятий и контроля (надзора);</w:t>
      </w:r>
    </w:p>
    <w:p w:rsidR="00222649" w:rsidRPr="00222649" w:rsidRDefault="00430F15" w:rsidP="0022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2649" w:rsidRPr="00222649">
        <w:rPr>
          <w:rFonts w:ascii="Times New Roman" w:hAnsi="Times New Roman" w:cs="Times New Roman"/>
          <w:sz w:val="24"/>
          <w:szCs w:val="24"/>
        </w:rPr>
        <w:t>невыполнение Рекомендаций не влечёт за собой привлечения работодателя к административной ответственности.</w:t>
      </w:r>
    </w:p>
    <w:p w:rsidR="00222649" w:rsidRPr="00222649" w:rsidRDefault="00222649" w:rsidP="00430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49">
        <w:rPr>
          <w:rFonts w:ascii="Times New Roman" w:hAnsi="Times New Roman" w:cs="Times New Roman"/>
          <w:sz w:val="24"/>
          <w:szCs w:val="24"/>
        </w:rPr>
        <w:t>Работодатель вправе:</w:t>
      </w:r>
    </w:p>
    <w:p w:rsidR="00222649" w:rsidRPr="00222649" w:rsidRDefault="00430F15" w:rsidP="0022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2649" w:rsidRPr="00222649">
        <w:rPr>
          <w:rFonts w:ascii="Times New Roman" w:hAnsi="Times New Roman" w:cs="Times New Roman"/>
          <w:sz w:val="24"/>
          <w:szCs w:val="24"/>
        </w:rPr>
        <w:t>использовать иные обоснованные способы и методы;</w:t>
      </w:r>
    </w:p>
    <w:p w:rsidR="00222649" w:rsidRPr="00222649" w:rsidRDefault="00430F15" w:rsidP="0022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2649" w:rsidRPr="00222649">
        <w:rPr>
          <w:rFonts w:ascii="Times New Roman" w:hAnsi="Times New Roman" w:cs="Times New Roman"/>
          <w:sz w:val="24"/>
          <w:szCs w:val="24"/>
        </w:rPr>
        <w:t xml:space="preserve">разработать собственный метод оценки уровня </w:t>
      </w:r>
      <w:proofErr w:type="spellStart"/>
      <w:r w:rsidR="00222649" w:rsidRPr="00222649">
        <w:rPr>
          <w:rFonts w:ascii="Times New Roman" w:hAnsi="Times New Roman" w:cs="Times New Roman"/>
          <w:sz w:val="24"/>
          <w:szCs w:val="24"/>
        </w:rPr>
        <w:t>профрисков</w:t>
      </w:r>
      <w:proofErr w:type="spellEnd"/>
      <w:r w:rsidR="00222649" w:rsidRPr="00222649">
        <w:rPr>
          <w:rFonts w:ascii="Times New Roman" w:hAnsi="Times New Roman" w:cs="Times New Roman"/>
          <w:sz w:val="24"/>
          <w:szCs w:val="24"/>
        </w:rPr>
        <w:t>, исходя из специфики своей деятельности.</w:t>
      </w:r>
    </w:p>
    <w:p w:rsidR="00222649" w:rsidRPr="00222649" w:rsidRDefault="00222649" w:rsidP="00430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49">
        <w:rPr>
          <w:rFonts w:ascii="Times New Roman" w:hAnsi="Times New Roman" w:cs="Times New Roman"/>
          <w:sz w:val="24"/>
          <w:szCs w:val="24"/>
        </w:rPr>
        <w:t>Рекомендации содержат:</w:t>
      </w:r>
    </w:p>
    <w:p w:rsidR="00222649" w:rsidRPr="00222649" w:rsidRDefault="00430F15" w:rsidP="0022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2649" w:rsidRPr="00222649">
        <w:rPr>
          <w:rFonts w:ascii="Times New Roman" w:hAnsi="Times New Roman" w:cs="Times New Roman"/>
          <w:sz w:val="24"/>
          <w:szCs w:val="24"/>
        </w:rPr>
        <w:t xml:space="preserve">критерии для выбора метода оценки уровня </w:t>
      </w:r>
      <w:proofErr w:type="spellStart"/>
      <w:r w:rsidR="00222649" w:rsidRPr="00222649">
        <w:rPr>
          <w:rFonts w:ascii="Times New Roman" w:hAnsi="Times New Roman" w:cs="Times New Roman"/>
          <w:sz w:val="24"/>
          <w:szCs w:val="24"/>
        </w:rPr>
        <w:t>профрисков</w:t>
      </w:r>
      <w:proofErr w:type="spellEnd"/>
      <w:r w:rsidR="00222649" w:rsidRPr="00222649">
        <w:rPr>
          <w:rFonts w:ascii="Times New Roman" w:hAnsi="Times New Roman" w:cs="Times New Roman"/>
          <w:sz w:val="24"/>
          <w:szCs w:val="24"/>
        </w:rPr>
        <w:t>;</w:t>
      </w:r>
    </w:p>
    <w:p w:rsidR="00222649" w:rsidRPr="00222649" w:rsidRDefault="00430F15" w:rsidP="0022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2649" w:rsidRPr="00222649">
        <w:rPr>
          <w:rFonts w:ascii="Times New Roman" w:hAnsi="Times New Roman" w:cs="Times New Roman"/>
          <w:sz w:val="24"/>
          <w:szCs w:val="24"/>
        </w:rPr>
        <w:t>описание применяемых методов;</w:t>
      </w:r>
    </w:p>
    <w:p w:rsidR="00222649" w:rsidRPr="00222649" w:rsidRDefault="00430F15" w:rsidP="0022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2649" w:rsidRPr="00222649">
        <w:rPr>
          <w:rFonts w:ascii="Times New Roman" w:hAnsi="Times New Roman" w:cs="Times New Roman"/>
          <w:sz w:val="24"/>
          <w:szCs w:val="24"/>
        </w:rPr>
        <w:t>процесс и этапы выбора метода оценки;</w:t>
      </w:r>
    </w:p>
    <w:p w:rsidR="00222649" w:rsidRPr="00222649" w:rsidRDefault="00430F15" w:rsidP="0022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2649" w:rsidRPr="00222649">
        <w:rPr>
          <w:rFonts w:ascii="Times New Roman" w:hAnsi="Times New Roman" w:cs="Times New Roman"/>
          <w:sz w:val="24"/>
          <w:szCs w:val="24"/>
        </w:rPr>
        <w:t>примеры оценочных средств.</w:t>
      </w:r>
    </w:p>
    <w:p w:rsidR="00222649" w:rsidRPr="00222649" w:rsidRDefault="00222649" w:rsidP="00430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49">
        <w:rPr>
          <w:rFonts w:ascii="Times New Roman" w:hAnsi="Times New Roman" w:cs="Times New Roman"/>
          <w:sz w:val="24"/>
          <w:szCs w:val="24"/>
        </w:rPr>
        <w:t>Приведенные в рекомендациях методы оценки профессионального риска сгруппированы по следующим основаниям:</w:t>
      </w:r>
    </w:p>
    <w:p w:rsidR="00222649" w:rsidRPr="00222649" w:rsidRDefault="00222649" w:rsidP="0022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49">
        <w:rPr>
          <w:rFonts w:ascii="Times New Roman" w:hAnsi="Times New Roman" w:cs="Times New Roman"/>
          <w:sz w:val="24"/>
          <w:szCs w:val="24"/>
        </w:rPr>
        <w:t xml:space="preserve">Методы оценки уровня профессиональных рисков, рекомендуемые для предприятий малого и микро-бизнеса – самые простые по использованию, не требующие специальных знаний, позволяющие обеспечить соблюдение базовых требований безопасности при малой </w:t>
      </w:r>
      <w:r w:rsidRPr="00222649">
        <w:rPr>
          <w:rFonts w:ascii="Times New Roman" w:hAnsi="Times New Roman" w:cs="Times New Roman"/>
          <w:sz w:val="24"/>
          <w:szCs w:val="24"/>
        </w:rPr>
        <w:lastRenderedPageBreak/>
        <w:t>численности персонала и количестве рабочих мест и при отсутствии оборудования, способного причинить вред здоровью значительного количества работников.</w:t>
      </w:r>
    </w:p>
    <w:p w:rsidR="00222649" w:rsidRPr="00222649" w:rsidRDefault="00222649" w:rsidP="0022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49">
        <w:rPr>
          <w:rFonts w:ascii="Times New Roman" w:hAnsi="Times New Roman" w:cs="Times New Roman"/>
          <w:sz w:val="24"/>
          <w:szCs w:val="24"/>
        </w:rPr>
        <w:t>Наиболее распространённые методы оценки профессиональных рисков – простые в использовании и не требующие специальных знаний методы, которые рекомендуется использовать на предприятиях любой численности и вида деятельности, и которые наиболее широко используются в практике предприятий Российской Федерации.</w:t>
      </w:r>
    </w:p>
    <w:p w:rsidR="00222649" w:rsidRPr="00222649" w:rsidRDefault="00222649" w:rsidP="0022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49">
        <w:rPr>
          <w:rFonts w:ascii="Times New Roman" w:hAnsi="Times New Roman" w:cs="Times New Roman"/>
          <w:sz w:val="24"/>
          <w:szCs w:val="24"/>
        </w:rPr>
        <w:t>Методы оценки рисков производственных процессов и технологических систем – методы, которые рекомендуется использовать для оценки рисков в отношении отдельных наиболее опасных производственных процессов или оборудования (в том числе объединенного в технологическую цепочку).</w:t>
      </w:r>
    </w:p>
    <w:p w:rsidR="00222649" w:rsidRPr="00222649" w:rsidRDefault="00222649" w:rsidP="0022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49">
        <w:rPr>
          <w:rFonts w:ascii="Times New Roman" w:hAnsi="Times New Roman" w:cs="Times New Roman"/>
          <w:sz w:val="24"/>
          <w:szCs w:val="24"/>
        </w:rPr>
        <w:t>Методы оценки рисков, связанных с безопасностью продукции, оборудования и производственных процессов – методы, используемые для оценки рисков отказа ключевого оборудования и для оценки рисков, связанных с обеспечением безопасности определенного вида продукции.</w:t>
      </w:r>
    </w:p>
    <w:p w:rsidR="00222649" w:rsidRPr="00222649" w:rsidRDefault="00222649" w:rsidP="0022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49">
        <w:rPr>
          <w:rFonts w:ascii="Times New Roman" w:hAnsi="Times New Roman" w:cs="Times New Roman"/>
          <w:sz w:val="24"/>
          <w:szCs w:val="24"/>
        </w:rPr>
        <w:t xml:space="preserve">Иные методы, применяемые для оценки профессиональных рисков – методы оценки рисков, не связанные с эксплуатацией оборудования и </w:t>
      </w:r>
      <w:proofErr w:type="spellStart"/>
      <w:r w:rsidRPr="00222649">
        <w:rPr>
          <w:rFonts w:ascii="Times New Roman" w:hAnsi="Times New Roman" w:cs="Times New Roman"/>
          <w:sz w:val="24"/>
          <w:szCs w:val="24"/>
        </w:rPr>
        <w:t>травмированием</w:t>
      </w:r>
      <w:proofErr w:type="spellEnd"/>
      <w:r w:rsidRPr="00222649">
        <w:rPr>
          <w:rFonts w:ascii="Times New Roman" w:hAnsi="Times New Roman" w:cs="Times New Roman"/>
          <w:sz w:val="24"/>
          <w:szCs w:val="24"/>
        </w:rPr>
        <w:t xml:space="preserve"> работников, которые рекомендуется использовать для оценки различных аспектов, связанных с обеспечением безопасности и здоровья работников.</w:t>
      </w:r>
    </w:p>
    <w:p w:rsidR="00222649" w:rsidRPr="00222649" w:rsidRDefault="00222649" w:rsidP="0022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49">
        <w:rPr>
          <w:rFonts w:ascii="Times New Roman" w:hAnsi="Times New Roman" w:cs="Times New Roman"/>
          <w:sz w:val="24"/>
          <w:szCs w:val="24"/>
        </w:rPr>
        <w:t xml:space="preserve">Причем, третья и четвёртая группы методов непосредственно не связаны с опасностью </w:t>
      </w:r>
      <w:proofErr w:type="spellStart"/>
      <w:r w:rsidRPr="00222649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222649">
        <w:rPr>
          <w:rFonts w:ascii="Times New Roman" w:hAnsi="Times New Roman" w:cs="Times New Roman"/>
          <w:sz w:val="24"/>
          <w:szCs w:val="24"/>
        </w:rPr>
        <w:t xml:space="preserve"> работников и их рекомендуется использовать для оценки рисков отказа или сбоя в работе оборудования.</w:t>
      </w:r>
    </w:p>
    <w:p w:rsidR="00222649" w:rsidRPr="00222649" w:rsidRDefault="00222649" w:rsidP="0022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649" w:rsidRPr="00222649" w:rsidRDefault="00222649" w:rsidP="00430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49">
        <w:rPr>
          <w:rFonts w:ascii="Times New Roman" w:hAnsi="Times New Roman" w:cs="Times New Roman"/>
          <w:sz w:val="24"/>
          <w:szCs w:val="24"/>
        </w:rPr>
        <w:t>Методы оценки уровня профессиональных рисков, рекомендуемые для предприятий малого и микро-бизнеса:</w:t>
      </w:r>
    </w:p>
    <w:p w:rsidR="00222649" w:rsidRPr="00222649" w:rsidRDefault="00430F15" w:rsidP="0022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22649" w:rsidRPr="00222649">
        <w:rPr>
          <w:rFonts w:ascii="Times New Roman" w:hAnsi="Times New Roman" w:cs="Times New Roman"/>
          <w:sz w:val="24"/>
          <w:szCs w:val="24"/>
        </w:rPr>
        <w:t>Контрольные листы;</w:t>
      </w:r>
    </w:p>
    <w:p w:rsidR="00222649" w:rsidRPr="00222649" w:rsidRDefault="00430F15" w:rsidP="0022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22649" w:rsidRPr="00222649">
        <w:rPr>
          <w:rFonts w:ascii="Times New Roman" w:hAnsi="Times New Roman" w:cs="Times New Roman"/>
          <w:sz w:val="24"/>
          <w:szCs w:val="24"/>
        </w:rPr>
        <w:t>Матричный метод.</w:t>
      </w:r>
    </w:p>
    <w:p w:rsidR="00222649" w:rsidRPr="00222649" w:rsidRDefault="00430F15" w:rsidP="0022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22649" w:rsidRPr="00222649">
        <w:rPr>
          <w:rFonts w:ascii="Times New Roman" w:hAnsi="Times New Roman" w:cs="Times New Roman"/>
          <w:sz w:val="24"/>
          <w:szCs w:val="24"/>
        </w:rPr>
        <w:t>Наиболее распространенные методы оценки риска:</w:t>
      </w:r>
    </w:p>
    <w:p w:rsidR="00222649" w:rsidRPr="00222649" w:rsidRDefault="00430F15" w:rsidP="0022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22649" w:rsidRPr="00222649">
        <w:rPr>
          <w:rFonts w:ascii="Times New Roman" w:hAnsi="Times New Roman" w:cs="Times New Roman"/>
          <w:sz w:val="24"/>
          <w:szCs w:val="24"/>
        </w:rPr>
        <w:t>Матричный метод на основе балльной оценки;</w:t>
      </w:r>
    </w:p>
    <w:p w:rsidR="00222649" w:rsidRPr="00222649" w:rsidRDefault="00430F15" w:rsidP="0022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22649" w:rsidRPr="00222649">
        <w:rPr>
          <w:rFonts w:ascii="Times New Roman" w:hAnsi="Times New Roman" w:cs="Times New Roman"/>
          <w:sz w:val="24"/>
          <w:szCs w:val="24"/>
        </w:rPr>
        <w:t>Анализ «галстук-бабочка» (</w:t>
      </w:r>
      <w:proofErr w:type="spellStart"/>
      <w:r w:rsidR="00222649" w:rsidRPr="00222649">
        <w:rPr>
          <w:rFonts w:ascii="Times New Roman" w:hAnsi="Times New Roman" w:cs="Times New Roman"/>
          <w:sz w:val="24"/>
          <w:szCs w:val="24"/>
        </w:rPr>
        <w:t>Bow</w:t>
      </w:r>
      <w:proofErr w:type="spellEnd"/>
      <w:r w:rsidR="00222649" w:rsidRPr="00222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649" w:rsidRPr="00222649">
        <w:rPr>
          <w:rFonts w:ascii="Times New Roman" w:hAnsi="Times New Roman" w:cs="Times New Roman"/>
          <w:sz w:val="24"/>
          <w:szCs w:val="24"/>
        </w:rPr>
        <w:t>Tie</w:t>
      </w:r>
      <w:proofErr w:type="spellEnd"/>
      <w:r w:rsidR="00222649" w:rsidRPr="00222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649" w:rsidRPr="00222649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="00222649" w:rsidRPr="00222649">
        <w:rPr>
          <w:rFonts w:ascii="Times New Roman" w:hAnsi="Times New Roman" w:cs="Times New Roman"/>
          <w:sz w:val="24"/>
          <w:szCs w:val="24"/>
        </w:rPr>
        <w:t>).</w:t>
      </w:r>
    </w:p>
    <w:p w:rsidR="00430F15" w:rsidRDefault="00430F15" w:rsidP="0022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649" w:rsidRPr="00222649" w:rsidRDefault="00222649" w:rsidP="00430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49">
        <w:rPr>
          <w:rFonts w:ascii="Times New Roman" w:hAnsi="Times New Roman" w:cs="Times New Roman"/>
          <w:sz w:val="24"/>
          <w:szCs w:val="24"/>
        </w:rPr>
        <w:t>Методы оценки рисков производственных процессов и технологических систем:</w:t>
      </w:r>
    </w:p>
    <w:p w:rsidR="00222649" w:rsidRPr="00222649" w:rsidRDefault="00430F15" w:rsidP="0022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22649" w:rsidRPr="00222649">
        <w:rPr>
          <w:rFonts w:ascii="Times New Roman" w:hAnsi="Times New Roman" w:cs="Times New Roman"/>
          <w:sz w:val="24"/>
          <w:szCs w:val="24"/>
        </w:rPr>
        <w:t>Анализ причинно-следственных связей;</w:t>
      </w:r>
    </w:p>
    <w:p w:rsidR="00222649" w:rsidRPr="00222649" w:rsidRDefault="00430F15" w:rsidP="0022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22649" w:rsidRPr="00222649">
        <w:rPr>
          <w:rFonts w:ascii="Times New Roman" w:hAnsi="Times New Roman" w:cs="Times New Roman"/>
          <w:sz w:val="24"/>
          <w:szCs w:val="24"/>
        </w:rPr>
        <w:t>Метод анализа сценариев;</w:t>
      </w:r>
    </w:p>
    <w:p w:rsidR="00222649" w:rsidRPr="00222649" w:rsidRDefault="00430F15" w:rsidP="0022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22649" w:rsidRPr="00222649">
        <w:rPr>
          <w:rFonts w:ascii="Times New Roman" w:hAnsi="Times New Roman" w:cs="Times New Roman"/>
          <w:sz w:val="24"/>
          <w:szCs w:val="24"/>
        </w:rPr>
        <w:t>Метод анализа «дерева решений»;</w:t>
      </w:r>
    </w:p>
    <w:p w:rsidR="00222649" w:rsidRPr="00430F15" w:rsidRDefault="00430F15" w:rsidP="0022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F15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222649" w:rsidRPr="00222649">
        <w:rPr>
          <w:rFonts w:ascii="Times New Roman" w:hAnsi="Times New Roman" w:cs="Times New Roman"/>
          <w:sz w:val="24"/>
          <w:szCs w:val="24"/>
        </w:rPr>
        <w:t>Метод</w:t>
      </w:r>
      <w:r w:rsidR="00222649" w:rsidRPr="00430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2649" w:rsidRPr="00222649">
        <w:rPr>
          <w:rFonts w:ascii="Times New Roman" w:hAnsi="Times New Roman" w:cs="Times New Roman"/>
          <w:sz w:val="24"/>
          <w:szCs w:val="24"/>
        </w:rPr>
        <w:t>анализа</w:t>
      </w:r>
      <w:r w:rsidR="00222649" w:rsidRPr="00430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2649" w:rsidRPr="00222649">
        <w:rPr>
          <w:rFonts w:ascii="Times New Roman" w:hAnsi="Times New Roman" w:cs="Times New Roman"/>
          <w:sz w:val="24"/>
          <w:szCs w:val="24"/>
        </w:rPr>
        <w:t>уровней</w:t>
      </w:r>
      <w:r w:rsidR="00222649" w:rsidRPr="00430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2649" w:rsidRPr="00222649">
        <w:rPr>
          <w:rFonts w:ascii="Times New Roman" w:hAnsi="Times New Roman" w:cs="Times New Roman"/>
          <w:sz w:val="24"/>
          <w:szCs w:val="24"/>
        </w:rPr>
        <w:t>защиты</w:t>
      </w:r>
      <w:r w:rsidR="00222649" w:rsidRPr="00430F15">
        <w:rPr>
          <w:rFonts w:ascii="Times New Roman" w:hAnsi="Times New Roman" w:cs="Times New Roman"/>
          <w:sz w:val="24"/>
          <w:szCs w:val="24"/>
          <w:lang w:val="en-US"/>
        </w:rPr>
        <w:t xml:space="preserve"> (LOPA – Layers of Protection Analysis);</w:t>
      </w:r>
    </w:p>
    <w:p w:rsidR="00222649" w:rsidRPr="00222649" w:rsidRDefault="00430F15" w:rsidP="0022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22649" w:rsidRPr="00222649">
        <w:rPr>
          <w:rFonts w:ascii="Times New Roman" w:hAnsi="Times New Roman" w:cs="Times New Roman"/>
          <w:sz w:val="24"/>
          <w:szCs w:val="24"/>
        </w:rPr>
        <w:t>Метод технического обслуживания, направленный на обеспечение надёжности.</w:t>
      </w:r>
    </w:p>
    <w:p w:rsidR="00430F15" w:rsidRDefault="00430F15" w:rsidP="0022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649" w:rsidRPr="00222649" w:rsidRDefault="00222649" w:rsidP="00430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49">
        <w:rPr>
          <w:rFonts w:ascii="Times New Roman" w:hAnsi="Times New Roman" w:cs="Times New Roman"/>
          <w:sz w:val="24"/>
          <w:szCs w:val="24"/>
        </w:rPr>
        <w:t>Методы оценки рисков, связанных с безопасностью продукции, оборудования и производственных процессов:</w:t>
      </w:r>
    </w:p>
    <w:p w:rsidR="00222649" w:rsidRPr="00222649" w:rsidRDefault="00430F15" w:rsidP="0022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22649" w:rsidRPr="00222649">
        <w:rPr>
          <w:rFonts w:ascii="Times New Roman" w:hAnsi="Times New Roman" w:cs="Times New Roman"/>
          <w:sz w:val="24"/>
          <w:szCs w:val="24"/>
        </w:rPr>
        <w:t>Анализ опасности и критических контрольных точек;</w:t>
      </w:r>
    </w:p>
    <w:p w:rsidR="00222649" w:rsidRPr="00222649" w:rsidRDefault="00430F15" w:rsidP="0022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22649" w:rsidRPr="00222649">
        <w:rPr>
          <w:rFonts w:ascii="Times New Roman" w:hAnsi="Times New Roman" w:cs="Times New Roman"/>
          <w:sz w:val="24"/>
          <w:szCs w:val="24"/>
        </w:rPr>
        <w:t>Исследование HAZOP.</w:t>
      </w:r>
    </w:p>
    <w:p w:rsidR="00222649" w:rsidRPr="00222649" w:rsidRDefault="00430F15" w:rsidP="0022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22649" w:rsidRPr="00222649">
        <w:rPr>
          <w:rFonts w:ascii="Times New Roman" w:hAnsi="Times New Roman" w:cs="Times New Roman"/>
          <w:sz w:val="24"/>
          <w:szCs w:val="24"/>
        </w:rPr>
        <w:t>Иные методы, применяемые для оценки профессиональных рисков:</w:t>
      </w:r>
    </w:p>
    <w:p w:rsidR="00222649" w:rsidRPr="00222649" w:rsidRDefault="00430F15" w:rsidP="0022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22649" w:rsidRPr="00222649">
        <w:rPr>
          <w:rFonts w:ascii="Times New Roman" w:hAnsi="Times New Roman" w:cs="Times New Roman"/>
          <w:sz w:val="24"/>
          <w:szCs w:val="24"/>
        </w:rPr>
        <w:t>Структурированный метод «Что, если?» (SWIFT);</w:t>
      </w:r>
    </w:p>
    <w:p w:rsidR="00222649" w:rsidRPr="00222649" w:rsidRDefault="00430F15" w:rsidP="0022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22649" w:rsidRPr="00222649">
        <w:rPr>
          <w:rFonts w:ascii="Times New Roman" w:hAnsi="Times New Roman" w:cs="Times New Roman"/>
          <w:sz w:val="24"/>
          <w:szCs w:val="24"/>
        </w:rPr>
        <w:t xml:space="preserve">Метод анализа влияния человеческого фактора (HRA – </w:t>
      </w:r>
      <w:proofErr w:type="spellStart"/>
      <w:r w:rsidR="00222649" w:rsidRPr="00222649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="00222649" w:rsidRPr="00222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649" w:rsidRPr="00222649">
        <w:rPr>
          <w:rFonts w:ascii="Times New Roman" w:hAnsi="Times New Roman" w:cs="Times New Roman"/>
          <w:sz w:val="24"/>
          <w:szCs w:val="24"/>
        </w:rPr>
        <w:t>Reliability</w:t>
      </w:r>
      <w:proofErr w:type="spellEnd"/>
      <w:r w:rsidR="00222649" w:rsidRPr="00222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649" w:rsidRPr="00222649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="00222649" w:rsidRPr="00222649">
        <w:rPr>
          <w:rFonts w:ascii="Times New Roman" w:hAnsi="Times New Roman" w:cs="Times New Roman"/>
          <w:sz w:val="24"/>
          <w:szCs w:val="24"/>
        </w:rPr>
        <w:t>);</w:t>
      </w:r>
    </w:p>
    <w:p w:rsidR="00222649" w:rsidRPr="00222649" w:rsidRDefault="00430F15" w:rsidP="0022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22649" w:rsidRPr="00222649">
        <w:rPr>
          <w:rFonts w:ascii="Times New Roman" w:hAnsi="Times New Roman" w:cs="Times New Roman"/>
          <w:sz w:val="24"/>
          <w:szCs w:val="24"/>
        </w:rPr>
        <w:t>Оценка риска получения профессионального заболевания;</w:t>
      </w:r>
    </w:p>
    <w:p w:rsidR="00222649" w:rsidRPr="00222649" w:rsidRDefault="00430F15" w:rsidP="0022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22649" w:rsidRPr="00222649">
        <w:rPr>
          <w:rFonts w:ascii="Times New Roman" w:hAnsi="Times New Roman" w:cs="Times New Roman"/>
          <w:sz w:val="24"/>
          <w:szCs w:val="24"/>
        </w:rPr>
        <w:t>Анализ эффективности затрат (анализ «затрат и выгод»).</w:t>
      </w:r>
    </w:p>
    <w:p w:rsidR="00430F15" w:rsidRDefault="00430F15" w:rsidP="0022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649" w:rsidRPr="00222649" w:rsidRDefault="00222649" w:rsidP="00430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49">
        <w:rPr>
          <w:rFonts w:ascii="Times New Roman" w:hAnsi="Times New Roman" w:cs="Times New Roman"/>
          <w:sz w:val="24"/>
          <w:szCs w:val="24"/>
        </w:rPr>
        <w:t>Рекомендована пошаговая процедура разработки и реализации мер управления профессиональными рисками:</w:t>
      </w:r>
    </w:p>
    <w:p w:rsidR="00222649" w:rsidRPr="00222649" w:rsidRDefault="00222649" w:rsidP="00430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49">
        <w:rPr>
          <w:rFonts w:ascii="Times New Roman" w:hAnsi="Times New Roman" w:cs="Times New Roman"/>
          <w:sz w:val="24"/>
          <w:szCs w:val="24"/>
        </w:rPr>
        <w:t>Шаг 1. По результатам оценки уровня профессиональных рисков оформляется перечень (реестр) рисков, ранжированный в зависимости от оцененного уровня каждого риска.</w:t>
      </w:r>
    </w:p>
    <w:p w:rsidR="00222649" w:rsidRPr="00222649" w:rsidRDefault="00222649" w:rsidP="00430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49">
        <w:rPr>
          <w:rFonts w:ascii="Times New Roman" w:hAnsi="Times New Roman" w:cs="Times New Roman"/>
          <w:sz w:val="24"/>
          <w:szCs w:val="24"/>
        </w:rPr>
        <w:lastRenderedPageBreak/>
        <w:t>Шаг 2. Рассматриваются меры управления профессиональными рисками (меры снижения уровня профессиональных рисков или контроля уровня профессиональных рисков).</w:t>
      </w:r>
    </w:p>
    <w:p w:rsidR="00222649" w:rsidRPr="00222649" w:rsidRDefault="00222649" w:rsidP="00430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49">
        <w:rPr>
          <w:rFonts w:ascii="Times New Roman" w:hAnsi="Times New Roman" w:cs="Times New Roman"/>
          <w:sz w:val="24"/>
          <w:szCs w:val="24"/>
        </w:rPr>
        <w:t>Шаг 3. Разработка мер управления профессиональными рисками и составление плана мероприятий по управлению профессиональными рисками.</w:t>
      </w:r>
    </w:p>
    <w:p w:rsidR="00222649" w:rsidRPr="00222649" w:rsidRDefault="00222649" w:rsidP="0022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49">
        <w:rPr>
          <w:rFonts w:ascii="Times New Roman" w:hAnsi="Times New Roman" w:cs="Times New Roman"/>
          <w:sz w:val="24"/>
          <w:szCs w:val="24"/>
        </w:rPr>
        <w:t>Шаг 4. Повторная оценка уровня профессиональных рисков после реализации указанных в предыдущем шаге мероприятий по управлению профессиональными рисками.</w:t>
      </w:r>
    </w:p>
    <w:p w:rsidR="00430F15" w:rsidRDefault="00430F15" w:rsidP="0022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649" w:rsidRPr="00222649" w:rsidRDefault="00222649" w:rsidP="0022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49">
        <w:rPr>
          <w:rFonts w:ascii="Times New Roman" w:hAnsi="Times New Roman" w:cs="Times New Roman"/>
          <w:sz w:val="24"/>
          <w:szCs w:val="24"/>
        </w:rPr>
        <w:t>Источник: https://блог-инженера</w:t>
      </w:r>
      <w:proofErr w:type="gramStart"/>
      <w:r w:rsidRPr="0022264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22649">
        <w:rPr>
          <w:rFonts w:ascii="Times New Roman" w:hAnsi="Times New Roman" w:cs="Times New Roman"/>
          <w:sz w:val="24"/>
          <w:szCs w:val="24"/>
        </w:rPr>
        <w:t>ф</w:t>
      </w:r>
    </w:p>
    <w:sectPr w:rsidR="00222649" w:rsidRPr="00222649" w:rsidSect="00430F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649"/>
    <w:rsid w:val="00222649"/>
    <w:rsid w:val="00430F15"/>
    <w:rsid w:val="0078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2022-01-17T09:25:00Z</dcterms:created>
  <dcterms:modified xsi:type="dcterms:W3CDTF">2022-01-17T09:41:00Z</dcterms:modified>
</cp:coreProperties>
</file>