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7C4AF5" w:rsidRPr="000106C4" w:rsidRDefault="000106C4" w:rsidP="000106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0106C4">
        <w:rPr>
          <w:i/>
          <w:iCs/>
          <w:noProof/>
          <w:color w:val="000000"/>
        </w:rPr>
        <w:drawing>
          <wp:inline distT="0" distB="0" distL="0" distR="0">
            <wp:extent cx="6407150" cy="3523550"/>
            <wp:effectExtent l="19050" t="0" r="0" b="0"/>
            <wp:docPr id="2" name="Рисунок 2" descr="C:\Users\User.User-ПК\Desktop\Куприсова\статьи для совещаний\картинки для презентаций\новое в закондатель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уприсова\статьи для совещаний\картинки для презентаций\новое в закондатель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52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C4" w:rsidRDefault="000106C4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0106C4">
        <w:rPr>
          <w:rStyle w:val="a4"/>
          <w:b/>
          <w:i w:val="0"/>
          <w:color w:val="000000"/>
        </w:rPr>
        <w:t>Новое постановление Правительства от 4 авгу</w:t>
      </w:r>
      <w:r w:rsidR="00CA50CD">
        <w:rPr>
          <w:rStyle w:val="a4"/>
          <w:b/>
          <w:i w:val="0"/>
          <w:color w:val="000000"/>
        </w:rPr>
        <w:t>ста 2020 года №1181 отменяет</w:t>
      </w:r>
      <w:r w:rsidRPr="000106C4">
        <w:rPr>
          <w:rStyle w:val="a4"/>
          <w:b/>
          <w:i w:val="0"/>
          <w:color w:val="000000"/>
        </w:rPr>
        <w:t xml:space="preserve"> 65 </w:t>
      </w:r>
      <w:r w:rsidR="000106C4" w:rsidRPr="000106C4">
        <w:rPr>
          <w:rStyle w:val="a4"/>
          <w:b/>
          <w:i w:val="0"/>
          <w:color w:val="000000"/>
        </w:rPr>
        <w:t>н</w:t>
      </w:r>
      <w:r w:rsidRPr="000106C4">
        <w:rPr>
          <w:rStyle w:val="a4"/>
          <w:b/>
          <w:i w:val="0"/>
          <w:color w:val="000000"/>
        </w:rPr>
        <w:t>ормативных актов по охране труда. Изменения вступят в силу 1 января 2021 года.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>Уже в новом 2021 году руководители компаний и специалисты по охране труда могут отказаться от ведения ряда документов и соблюдения требований отдельных правовых актов</w:t>
      </w:r>
    </w:p>
    <w:p w:rsidR="007C4AF5" w:rsidRPr="007C4AF5" w:rsidRDefault="007C4AF5" w:rsidP="0001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списке упраздненных ключевых документов числятся следующие нормативные акты:</w:t>
      </w:r>
    </w:p>
    <w:p w:rsidR="007C4AF5" w:rsidRPr="007C4AF5" w:rsidRDefault="007C4AF5" w:rsidP="000106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17 декабря 2002 г. №80 «Об утверждении Методических рекомендаций по разработке государственных нормативных требований охраны труда».</w:t>
      </w:r>
    </w:p>
    <w:p w:rsidR="007C4AF5" w:rsidRPr="007C4AF5" w:rsidRDefault="007C4AF5" w:rsidP="000106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25 февраля 2000 г. №162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7C4AF5" w:rsidRPr="007C4AF5" w:rsidRDefault="007C4AF5" w:rsidP="0001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перечень утративших силу нормативных актов и норм есть в приложениях к постановлению от 4 августа 2020 года №1181. В первом списке содержатся акты, которые ранее были утверждены Правительством Российской Федерации.</w:t>
      </w:r>
    </w:p>
    <w:p w:rsidR="007C4AF5" w:rsidRPr="00CA50CD" w:rsidRDefault="007C4AF5" w:rsidP="00010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CA50CD">
        <w:rPr>
          <w:b/>
          <w:color w:val="000000"/>
          <w:u w:val="single"/>
        </w:rPr>
        <w:t>Под «гильотину» в частности попали 39 ПОТ</w:t>
      </w:r>
      <w:r w:rsidRPr="00CA50CD">
        <w:rPr>
          <w:color w:val="000000"/>
          <w:u w:val="single"/>
        </w:rPr>
        <w:t xml:space="preserve">: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для издательств;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хранении и переработке плодоовощной продукции;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</w:t>
      </w:r>
      <w:proofErr w:type="spellStart"/>
      <w:r w:rsidRPr="000106C4">
        <w:rPr>
          <w:color w:val="000000"/>
        </w:rPr>
        <w:t>пищеконцентратном</w:t>
      </w:r>
      <w:proofErr w:type="spellEnd"/>
      <w:r w:rsidRPr="000106C4">
        <w:rPr>
          <w:color w:val="000000"/>
        </w:rPr>
        <w:t xml:space="preserve"> и </w:t>
      </w:r>
      <w:proofErr w:type="gramStart"/>
      <w:r w:rsidRPr="000106C4">
        <w:rPr>
          <w:color w:val="000000"/>
        </w:rPr>
        <w:t>овощесушильном</w:t>
      </w:r>
      <w:proofErr w:type="gramEnd"/>
      <w:r w:rsidRPr="000106C4">
        <w:rPr>
          <w:color w:val="000000"/>
        </w:rPr>
        <w:t xml:space="preserve"> производствах пищевой промышленности;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для предприятий книжной торговли;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животноводстве;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литейном производстве;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ремонте и техническом обслуживании сельскохозяйственной техники;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выполнении </w:t>
      </w:r>
      <w:proofErr w:type="spellStart"/>
      <w:r w:rsidRPr="000106C4">
        <w:rPr>
          <w:color w:val="000000"/>
        </w:rPr>
        <w:t>кузнечно-прессовых</w:t>
      </w:r>
      <w:proofErr w:type="spellEnd"/>
      <w:r w:rsidRPr="000106C4">
        <w:rPr>
          <w:color w:val="000000"/>
        </w:rPr>
        <w:t xml:space="preserve"> работ;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использовании химических веществ;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птицеводстве;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термической обработке металлов;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холодной обработке металлов;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театрах и концертных залах;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lastRenderedPageBreak/>
        <w:t xml:space="preserve">Правила по охране труда при эксплуатации магистральных нефтепродуктопроводов (ПОТ РО 112-002-98);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послеуборочной обработке в хозяйствах продукции растениеводства;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эксплуатации промышленного транспорта (напольный безрельсовый колесный транспорт);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производстве и применении ртути;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общественном питании;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производстве асбеста и асбестосодержащих материалов и изделий;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химической чистке, стирке;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окрасочных работах;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нанесении металлопокрытий;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производстве ацетилена, кислорода, процессе напыления и газопламенной обработке металлов;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проведении работ по пайке и лужению изделий;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</w:t>
      </w:r>
      <w:proofErr w:type="spellStart"/>
      <w:r w:rsidRPr="000106C4">
        <w:rPr>
          <w:color w:val="000000"/>
        </w:rPr>
        <w:t>газоплазменной</w:t>
      </w:r>
      <w:proofErr w:type="spellEnd"/>
      <w:r w:rsidRPr="000106C4">
        <w:rPr>
          <w:color w:val="000000"/>
        </w:rPr>
        <w:t xml:space="preserve"> обработке материалов;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эксплуатации водопроводно-канализационного хозяйства;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для полиграфических организаций;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>Правила по охране труда на радиорелейных линиях связи;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 Правила по охране труда в табачной промышленности;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работе с электрохимической бумагой типа ЭХБ в подразделениях полетной информации организаций гражданской авиации;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работе со </w:t>
      </w:r>
      <w:proofErr w:type="spellStart"/>
      <w:r w:rsidRPr="000106C4">
        <w:rPr>
          <w:color w:val="000000"/>
        </w:rPr>
        <w:t>спецжидкостями</w:t>
      </w:r>
      <w:proofErr w:type="spellEnd"/>
      <w:r w:rsidRPr="000106C4">
        <w:rPr>
          <w:color w:val="000000"/>
        </w:rPr>
        <w:t xml:space="preserve"> в организациях гражданской авиации;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на линейных сооружениях кабельных линий передачи;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эксплуатации газового хозяйства организаций;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эксплуатации промышленного транспорта (конвейерный, трубопроводный и другие транспортные средства непрерывного действия);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мясной промышленности;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масложировой промышленности;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выполнении сельскохозяйственных работ в условиях радиоактивного загрязнения территории;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в молочной промышленности;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Правила по охране труда при проведении водолазных работ. </w:t>
      </w:r>
    </w:p>
    <w:p w:rsidR="007C4AF5" w:rsidRPr="00CA50CD" w:rsidRDefault="007C4AF5" w:rsidP="00CA50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A50CD">
        <w:rPr>
          <w:b/>
          <w:color w:val="000000"/>
          <w:u w:val="single"/>
        </w:rPr>
        <w:t xml:space="preserve">Отменяется целый ряд типовых инструкций по охране труда: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Сборник типовых отраслевых инструкций по охране труда при ремонте и техническом обслуживании машин и оборудования для растениеводства в условиях хозяйств;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Сборник типовых отраслевых инструкций по охране труда в растениеводстве;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Типовые инструкции по охране труда для полиграфических организаций;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>Сборник типовых инструкций по охране труда для предприятий нефтепродуктообеспечения;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 Межотраслевые типовые инструкции по охране труда для работников, занятых в процессах нанесения металлопокрытий;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Межотраслевые типовые инструкции по охране труда для работников системы общественного питания;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Инструкции по организации работ, охране труда и экологической безопасности при работе на ПЭВМ (ПК) в издательствах и на полиграфических предприятиях </w:t>
      </w:r>
      <w:proofErr w:type="spellStart"/>
      <w:r w:rsidRPr="000106C4">
        <w:rPr>
          <w:color w:val="000000"/>
        </w:rPr>
        <w:t>Госкомпечати</w:t>
      </w:r>
      <w:proofErr w:type="spellEnd"/>
      <w:r w:rsidRPr="000106C4">
        <w:rPr>
          <w:color w:val="000000"/>
        </w:rPr>
        <w:t xml:space="preserve"> России;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>Типовые инструкции по охране труда для основных профессий и видов работ в лесном хозяйстве;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 Типовая инструкция по охране труда для членов экипажа вертолета Ми-8;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Типовые инструкции по охране труда для основных профессий и видов работ в лесном хозяйстве; </w:t>
      </w:r>
    </w:p>
    <w:p w:rsidR="00CA50CD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lastRenderedPageBreak/>
        <w:t xml:space="preserve">Типовые инструкции по охране труда для издательств; </w:t>
      </w:r>
    </w:p>
    <w:p w:rsidR="007C4AF5" w:rsidRPr="000106C4" w:rsidRDefault="007C4AF5" w:rsidP="00CA5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Типовая инструкция по охране труда для персонала отделений лучевой терапии;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 xml:space="preserve">Типовая инструкция по охране труда для персонала рентгеновских отделений; Типовая инструкция по охране труда для персонала отделений </w:t>
      </w:r>
      <w:proofErr w:type="spellStart"/>
      <w:r w:rsidRPr="000106C4">
        <w:rPr>
          <w:color w:val="000000"/>
        </w:rPr>
        <w:t>радионуклидной</w:t>
      </w:r>
      <w:proofErr w:type="spellEnd"/>
      <w:r w:rsidRPr="000106C4">
        <w:rPr>
          <w:color w:val="000000"/>
        </w:rPr>
        <w:t xml:space="preserve"> диагностики. </w:t>
      </w:r>
    </w:p>
    <w:p w:rsidR="007C4AF5" w:rsidRPr="000106C4" w:rsidRDefault="007C4AF5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06C4">
        <w:rPr>
          <w:color w:val="000000"/>
        </w:rPr>
        <w:t>Аналогичное постановление обнулило 180 ключевых нормативных актов в области промышленной безопасности.</w:t>
      </w:r>
    </w:p>
    <w:p w:rsidR="000106C4" w:rsidRPr="000106C4" w:rsidRDefault="000106C4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6C4">
        <w:rPr>
          <w:color w:val="000000"/>
          <w:shd w:val="clear" w:color="auto" w:fill="FFFFFF"/>
        </w:rPr>
        <w:t xml:space="preserve">Кроме того, будет решена проблема дублирования полномочий. Сейчас картина </w:t>
      </w:r>
      <w:proofErr w:type="gramStart"/>
      <w:r w:rsidRPr="000106C4">
        <w:rPr>
          <w:color w:val="000000"/>
          <w:shd w:val="clear" w:color="auto" w:fill="FFFFFF"/>
        </w:rPr>
        <w:t>нормативных</w:t>
      </w:r>
      <w:proofErr w:type="gramEnd"/>
      <w:r w:rsidRPr="000106C4">
        <w:rPr>
          <w:color w:val="000000"/>
          <w:shd w:val="clear" w:color="auto" w:fill="FFFFFF"/>
        </w:rPr>
        <w:t xml:space="preserve"> требования в области охраны труда установлены сразу несколькими ведомствами:</w:t>
      </w:r>
    </w:p>
    <w:p w:rsidR="00CA50CD" w:rsidRDefault="000106C4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6C4">
        <w:rPr>
          <w:noProof/>
          <w:color w:val="000000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.User-ПК\Desktop\Куприсова\статьи для совещаний\картинки для презентаций\регулирование в сфере ОТ сего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регулирование в сфере ОТ сегод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6C4">
        <w:rPr>
          <w:color w:val="000000"/>
          <w:shd w:val="clear" w:color="auto" w:fill="FFFFFF"/>
        </w:rPr>
        <w:t>Полномочия уполномоченных органов исполнительной власти пересекаются, что создает проблемы при попытке гармонизировать требования их НПА в локальном акте предприятия.</w:t>
      </w:r>
      <w:r w:rsidRPr="000106C4">
        <w:rPr>
          <w:color w:val="000000"/>
        </w:rPr>
        <w:br/>
      </w:r>
    </w:p>
    <w:p w:rsidR="00CA50CD" w:rsidRDefault="00CA50CD" w:rsidP="000106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0106C4" w:rsidRPr="00CA50CD" w:rsidRDefault="00CA50CD" w:rsidP="00CA50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Источник:</w:t>
      </w:r>
      <w:r w:rsidR="000106C4" w:rsidRPr="000106C4">
        <w:rPr>
          <w:color w:val="000000"/>
          <w:shd w:val="clear" w:color="auto" w:fill="FFFFFF"/>
        </w:rPr>
        <w:t>https</w:t>
      </w:r>
      <w:proofErr w:type="spellEnd"/>
      <w:r w:rsidR="000106C4" w:rsidRPr="000106C4">
        <w:rPr>
          <w:color w:val="000000"/>
          <w:shd w:val="clear" w:color="auto" w:fill="FFFFFF"/>
        </w:rPr>
        <w:t>://</w:t>
      </w:r>
      <w:proofErr w:type="spellStart"/>
      <w:r w:rsidR="000106C4" w:rsidRPr="000106C4">
        <w:rPr>
          <w:color w:val="000000"/>
          <w:shd w:val="clear" w:color="auto" w:fill="FFFFFF"/>
        </w:rPr>
        <w:t>блог-инженера</w:t>
      </w:r>
      <w:proofErr w:type="gramStart"/>
      <w:r w:rsidR="000106C4" w:rsidRPr="000106C4">
        <w:rPr>
          <w:color w:val="000000"/>
          <w:shd w:val="clear" w:color="auto" w:fill="FFFFFF"/>
        </w:rPr>
        <w:t>.р</w:t>
      </w:r>
      <w:proofErr w:type="gramEnd"/>
      <w:r w:rsidR="000106C4" w:rsidRPr="000106C4">
        <w:rPr>
          <w:color w:val="000000"/>
          <w:shd w:val="clear" w:color="auto" w:fill="FFFFFF"/>
        </w:rPr>
        <w:t>ф</w:t>
      </w:r>
      <w:proofErr w:type="spellEnd"/>
      <w:r w:rsidR="000106C4" w:rsidRPr="000106C4">
        <w:rPr>
          <w:color w:val="000000"/>
        </w:rPr>
        <w:br/>
      </w:r>
    </w:p>
    <w:p w:rsidR="00FD5E95" w:rsidRPr="000106C4" w:rsidRDefault="00FD5E95" w:rsidP="0001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E95" w:rsidRPr="000106C4" w:rsidSect="000106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3DE"/>
    <w:multiLevelType w:val="multilevel"/>
    <w:tmpl w:val="331C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F5"/>
    <w:rsid w:val="000106C4"/>
    <w:rsid w:val="001023B4"/>
    <w:rsid w:val="007C4AF5"/>
    <w:rsid w:val="00CA50CD"/>
    <w:rsid w:val="00EE490C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AF5"/>
    <w:rPr>
      <w:i/>
      <w:iCs/>
    </w:rPr>
  </w:style>
  <w:style w:type="character" w:styleId="a5">
    <w:name w:val="Strong"/>
    <w:basedOn w:val="a0"/>
    <w:uiPriority w:val="22"/>
    <w:qFormat/>
    <w:rsid w:val="007C4A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2020-08-24T05:46:00Z</dcterms:created>
  <dcterms:modified xsi:type="dcterms:W3CDTF">2020-08-24T05:46:00Z</dcterms:modified>
</cp:coreProperties>
</file>