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02F5" w14:textId="77777777" w:rsidR="002760F4" w:rsidRPr="002760F4" w:rsidRDefault="002760F4" w:rsidP="002760F4">
      <w:pPr>
        <w:shd w:val="clear" w:color="auto" w:fill="FFFFFF"/>
        <w:spacing w:before="300" w:after="300" w:line="390" w:lineRule="atLeast"/>
        <w:outlineLvl w:val="1"/>
        <w:rPr>
          <w:rFonts w:ascii="Times New Roman" w:eastAsia="Times New Roman" w:hAnsi="Times New Roman" w:cs="Times New Roman"/>
          <w:b/>
          <w:caps/>
          <w:color w:val="383D42"/>
          <w:sz w:val="32"/>
          <w:szCs w:val="32"/>
          <w:lang w:eastAsia="ru-RU"/>
        </w:rPr>
      </w:pPr>
      <w:r w:rsidRPr="002760F4">
        <w:rPr>
          <w:rFonts w:ascii="Times New Roman" w:eastAsia="Times New Roman" w:hAnsi="Times New Roman" w:cs="Times New Roman"/>
          <w:b/>
          <w:caps/>
          <w:color w:val="383D42"/>
          <w:sz w:val="32"/>
          <w:szCs w:val="32"/>
          <w:lang w:eastAsia="ru-RU"/>
        </w:rPr>
        <w:t>РАССЛЕДОВАНИЕ НЕСЧАСТНОГО СЛУЧАЯ НА ПРОИЗВОДСТВЕ</w:t>
      </w:r>
    </w:p>
    <w:p w14:paraId="3FDB2574" w14:textId="77777777" w:rsidR="002760F4" w:rsidRPr="002760F4" w:rsidRDefault="002760F4" w:rsidP="00596D68">
      <w:pPr>
        <w:shd w:val="clear" w:color="auto" w:fill="FFFFFF"/>
        <w:spacing w:after="150" w:line="312" w:lineRule="atLeast"/>
        <w:ind w:firstLine="851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B22F20"/>
          <w:sz w:val="24"/>
          <w:szCs w:val="24"/>
          <w:lang w:eastAsia="ru-RU"/>
        </w:rPr>
        <w:t>Несчастный случай на производстве</w:t>
      </w:r>
      <w:r w:rsidRPr="002760F4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 -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интересах.</w:t>
      </w:r>
    </w:p>
    <w:p w14:paraId="5538B2AC" w14:textId="77777777" w:rsidR="002760F4" w:rsidRPr="002760F4" w:rsidRDefault="002760F4" w:rsidP="00276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5E14729" wp14:editId="5E73F68A">
            <wp:extent cx="76200" cy="152400"/>
            <wp:effectExtent l="19050" t="0" r="0" b="0"/>
            <wp:docPr id="1" name="Рисунок 1" descr="lin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B6106" w14:textId="77777777" w:rsidR="002760F4" w:rsidRPr="002760F4" w:rsidRDefault="002760F4" w:rsidP="002760F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Постановление Минтруда Российской Федерации от 24 октября 2002 г. N 73</w:t>
      </w:r>
    </w:p>
    <w:p w14:paraId="4A361CA3" w14:textId="77777777" w:rsidR="002760F4" w:rsidRPr="002760F4" w:rsidRDefault="002760F4" w:rsidP="002760F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tbl>
      <w:tblPr>
        <w:tblW w:w="11159" w:type="dxa"/>
        <w:tblInd w:w="1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3270"/>
        <w:gridCol w:w="213"/>
        <w:gridCol w:w="3675"/>
        <w:gridCol w:w="213"/>
        <w:gridCol w:w="3350"/>
        <w:gridCol w:w="225"/>
      </w:tblGrid>
      <w:tr w:rsidR="002760F4" w:rsidRPr="002760F4" w14:paraId="70A91EBD" w14:textId="77777777" w:rsidTr="00403C1A">
        <w:trPr>
          <w:trHeight w:val="3060"/>
        </w:trPr>
        <w:tc>
          <w:tcPr>
            <w:tcW w:w="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83FE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D55488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Проводится в порядке,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установленном в статьях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t>227, 228, 229, 229.1, 229.2, 229.3, 230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br/>
              <w:t>Трудового кодекса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8B429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38B2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Определение степени тяжести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повреждений здоровья осуществляется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в соответствии со Схемой, утвержденной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r w:rsidRPr="002760F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приказом Минздравсоцразвития России</w:t>
            </w:r>
          </w:p>
          <w:p w14:paraId="54C00085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 24 февраля 2005 г. № 160</w:t>
            </w:r>
          </w:p>
        </w:tc>
        <w:tc>
          <w:tcPr>
            <w:tcW w:w="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0D1E5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12765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В отдельных отраслях и организациях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проводится в порядке, установленном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в Положении, утвержденном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t>постановлением Минтруда России</w:t>
              </w:r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br/>
                <w:t>от 24 октября 2002 г. № 73</w:t>
              </w:r>
            </w:hyperlink>
          </w:p>
        </w:tc>
        <w:tc>
          <w:tcPr>
            <w:tcW w:w="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10212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0D2D53" w14:textId="77777777" w:rsidR="002760F4" w:rsidRPr="002760F4" w:rsidRDefault="002760F4" w:rsidP="002760F4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83D41"/>
          <w:sz w:val="24"/>
          <w:szCs w:val="24"/>
          <w:lang w:eastAsia="ru-RU"/>
        </w:rPr>
        <w:drawing>
          <wp:inline distT="0" distB="0" distL="0" distR="0" wp14:anchorId="21C5F5B5" wp14:editId="426FF7F8">
            <wp:extent cx="7931725" cy="464090"/>
            <wp:effectExtent l="0" t="0" r="0" b="0"/>
            <wp:docPr id="2" name="Рисунок 2" descr="arro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10" cy="46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09BF3" w14:textId="77777777" w:rsidR="002760F4" w:rsidRPr="002760F4" w:rsidRDefault="002760F4" w:rsidP="002760F4">
      <w:pPr>
        <w:pBdr>
          <w:top w:val="single" w:sz="6" w:space="15" w:color="FFD900"/>
          <w:left w:val="single" w:sz="6" w:space="8" w:color="FFD900"/>
          <w:bottom w:val="single" w:sz="6" w:space="13" w:color="FFD900"/>
          <w:right w:val="single" w:sz="6" w:space="8" w:color="FFD900"/>
        </w:pBdr>
        <w:shd w:val="clear" w:color="auto" w:fill="FFD900"/>
        <w:spacing w:after="150" w:line="312" w:lineRule="atLeast"/>
        <w:jc w:val="center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383D41"/>
          <w:sz w:val="24"/>
          <w:szCs w:val="24"/>
          <w:lang w:eastAsia="ru-RU"/>
        </w:rPr>
        <w:t>РАССЛЕДОВАНИЕ И УЧЕТ НЕСЧАСТНЫХ СЛУЧАЕВ</w:t>
      </w:r>
    </w:p>
    <w:p w14:paraId="05BB881B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83D41"/>
          <w:sz w:val="24"/>
          <w:szCs w:val="24"/>
          <w:lang w:eastAsia="ru-RU"/>
        </w:rPr>
        <w:drawing>
          <wp:inline distT="0" distB="0" distL="0" distR="0" wp14:anchorId="5C88CF6A" wp14:editId="078A0C0C">
            <wp:extent cx="6172200" cy="371475"/>
            <wp:effectExtent l="0" t="0" r="0" b="0"/>
            <wp:docPr id="3" name="Рисунок 3" descr="arro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72" cy="3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3955"/>
        <w:gridCol w:w="243"/>
        <w:gridCol w:w="3239"/>
        <w:gridCol w:w="229"/>
        <w:gridCol w:w="3591"/>
        <w:gridCol w:w="108"/>
      </w:tblGrid>
      <w:tr w:rsidR="002760F4" w:rsidRPr="002760F4" w14:paraId="173F65C1" w14:textId="77777777" w:rsidTr="00F87339">
        <w:trPr>
          <w:trHeight w:val="3447"/>
        </w:trPr>
        <w:tc>
          <w:tcPr>
            <w:tcW w:w="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12A96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6780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Учетная форма медицинского заключения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о характере полученных повреждений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здоровья и степени их тяжести,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а также 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t>рекомендации по заполнению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указанной формы утверждены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t>приказом Минздравсоцразвития России</w:t>
              </w:r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br/>
                <w:t>от 15 апреля 2005 г. № 275</w:t>
              </w:r>
            </w:hyperlink>
          </w:p>
        </w:tc>
        <w:tc>
          <w:tcPr>
            <w:tcW w:w="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7D61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CD0F3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Формы документов, необходимых для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расследования и учета, приведены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hyperlink r:id="rId10" w:anchor="block_1000" w:tgtFrame="_blank" w:history="1"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t>в Приложении № 1 к постановлению</w:t>
              </w:r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br/>
                <w:t>Минтруда России</w:t>
              </w:r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br/>
                <w:t>от 24 октября 2002 г. № 73</w:t>
              </w:r>
            </w:hyperlink>
          </w:p>
        </w:tc>
        <w:tc>
          <w:tcPr>
            <w:tcW w:w="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C487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86F78" w14:textId="77777777" w:rsidR="002760F4" w:rsidRPr="002760F4" w:rsidRDefault="002760F4" w:rsidP="002760F4">
            <w:pPr>
              <w:pBdr>
                <w:top w:val="single" w:sz="6" w:space="15" w:color="383D41"/>
                <w:left w:val="single" w:sz="6" w:space="8" w:color="383D41"/>
                <w:bottom w:val="single" w:sz="6" w:space="8" w:color="383D41"/>
                <w:right w:val="single" w:sz="6" w:space="8" w:color="383D41"/>
              </w:pBd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Справка о заключительном диагнозе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пострадавшего, 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t>а также рекомендации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B22F20"/>
                <w:sz w:val="24"/>
                <w:szCs w:val="24"/>
                <w:lang w:eastAsia="ru-RU"/>
              </w:rPr>
              <w:br/>
              <w:t>по заполнению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t> указанной формы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  <w:t>утверждены</w:t>
            </w:r>
            <w:r w:rsidRPr="002760F4">
              <w:rPr>
                <w:rFonts w:ascii="Times New Roman" w:eastAsia="Times New Roman" w:hAnsi="Times New Roman" w:cs="Times New Roman"/>
                <w:b/>
                <w:bCs/>
                <w:color w:val="383D41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t>приказом Минздравсоцразвития России</w:t>
              </w:r>
              <w:r w:rsidRPr="002760F4">
                <w:rPr>
                  <w:rFonts w:ascii="Times New Roman" w:eastAsia="Times New Roman" w:hAnsi="Times New Roman" w:cs="Times New Roman"/>
                  <w:b/>
                  <w:bCs/>
                  <w:color w:val="B22F20"/>
                  <w:sz w:val="24"/>
                  <w:szCs w:val="24"/>
                  <w:u w:val="single"/>
                  <w:lang w:eastAsia="ru-RU"/>
                </w:rPr>
                <w:br/>
                <w:t>от 15 апреля 2005 г. № 275</w:t>
              </w:r>
            </w:hyperlink>
          </w:p>
        </w:tc>
        <w:tc>
          <w:tcPr>
            <w:tcW w:w="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3551" w14:textId="77777777" w:rsidR="002760F4" w:rsidRPr="002760F4" w:rsidRDefault="002760F4" w:rsidP="0027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2F645E" w14:textId="77777777" w:rsidR="002760F4" w:rsidRPr="002760F4" w:rsidRDefault="002760F4" w:rsidP="002760F4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8A368"/>
          <w:sz w:val="28"/>
          <w:szCs w:val="28"/>
          <w:lang w:eastAsia="ru-RU"/>
        </w:rPr>
      </w:pPr>
      <w:r w:rsidRPr="002760F4">
        <w:rPr>
          <w:rFonts w:ascii="Arial" w:eastAsia="Times New Roman" w:hAnsi="Arial" w:cs="Arial"/>
          <w:color w:val="08A368"/>
          <w:sz w:val="28"/>
          <w:szCs w:val="28"/>
          <w:lang w:eastAsia="ru-RU"/>
        </w:rPr>
        <w:t>КАКИЕ НЕСЧАСТНЫЕ СЛУЧАИ ПОДЛЕЖАТ РАССЛЕДОВАНИЮ И УЧЕТУ</w:t>
      </w:r>
    </w:p>
    <w:p w14:paraId="132A6063" w14:textId="77777777" w:rsidR="002760F4" w:rsidRPr="002760F4" w:rsidRDefault="002760F4" w:rsidP="002760F4">
      <w:pPr>
        <w:shd w:val="clear" w:color="auto" w:fill="FFD900"/>
        <w:spacing w:after="150" w:line="312" w:lineRule="atLeast"/>
        <w:jc w:val="center"/>
        <w:rPr>
          <w:rFonts w:ascii="Arial" w:eastAsia="Times New Roman" w:hAnsi="Arial" w:cs="Arial"/>
          <w:color w:val="383D41"/>
          <w:sz w:val="26"/>
          <w:szCs w:val="26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383D41"/>
          <w:sz w:val="26"/>
          <w:lang w:eastAsia="ru-RU"/>
        </w:rPr>
        <w:t>РАССЛЕДОВАНИЮ И УЧЕТУ ПОДЛЕЖАТ НЕСЧАСТНЫЕ СЛУЧАИ, ПРОИСШЕДШИЕ</w:t>
      </w:r>
    </w:p>
    <w:p w14:paraId="5BC081B7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14:paraId="033D3BD3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14:paraId="5F2CC82B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14:paraId="54081481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lastRenderedPageBreak/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14:paraId="55078582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д) при следовании к месту служебной командировки и обратно;</w:t>
      </w:r>
    </w:p>
    <w:p w14:paraId="1C99B49B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14:paraId="4FB252C2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14:paraId="071DBC04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14:paraId="1AC28945" w14:textId="77777777" w:rsidR="002760F4" w:rsidRPr="002760F4" w:rsidRDefault="002760F4" w:rsidP="002760F4">
      <w:pPr>
        <w:shd w:val="clear" w:color="auto" w:fill="FFFFFF"/>
        <w:spacing w:after="150" w:line="312" w:lineRule="atLeast"/>
        <w:ind w:firstLine="709"/>
        <w:jc w:val="both"/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</w:pPr>
      <w:r w:rsidRPr="002760F4">
        <w:rPr>
          <w:rFonts w:ascii="Times New Roman" w:eastAsia="Times New Roman" w:hAnsi="Times New Roman" w:cs="Times New Roman"/>
          <w:color w:val="383D41"/>
          <w:sz w:val="28"/>
          <w:szCs w:val="28"/>
          <w:lang w:eastAsia="ru-RU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14:paraId="3418EF2A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p w14:paraId="3B9BE298" w14:textId="77777777" w:rsidR="002760F4" w:rsidRPr="002760F4" w:rsidRDefault="002760F4" w:rsidP="002760F4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8A368"/>
          <w:sz w:val="28"/>
          <w:szCs w:val="28"/>
          <w:lang w:eastAsia="ru-RU"/>
        </w:rPr>
      </w:pPr>
      <w:r w:rsidRPr="002760F4">
        <w:rPr>
          <w:rFonts w:ascii="Arial" w:eastAsia="Times New Roman" w:hAnsi="Arial" w:cs="Arial"/>
          <w:color w:val="08A368"/>
          <w:sz w:val="28"/>
          <w:szCs w:val="28"/>
          <w:lang w:eastAsia="ru-RU"/>
        </w:rPr>
        <w:t>ОБЯЗАННОСТИ РАБОТОДАТЕЛЯ ПРИ РАССЛЕДОВАНИИ НЕСЧАСТНЫХ СЛУЧАЕВ</w:t>
      </w:r>
    </w:p>
    <w:p w14:paraId="6650ADDE" w14:textId="77777777" w:rsidR="00596D68" w:rsidRPr="002760F4" w:rsidRDefault="00596D68" w:rsidP="00596D68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B22F20"/>
          <w:sz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6D68" w14:paraId="664BFE00" w14:textId="77777777" w:rsidTr="00596D68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B16E2" w14:textId="77777777" w:rsidR="00596D68" w:rsidRDefault="00596D68" w:rsidP="00596D68">
            <w:pPr>
              <w:spacing w:after="15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83D41"/>
                <w:sz w:val="20"/>
                <w:szCs w:val="20"/>
                <w:lang w:eastAsia="ru-RU"/>
              </w:rPr>
              <w:drawing>
                <wp:inline distT="0" distB="0" distL="0" distR="0" wp14:anchorId="55FCE979" wp14:editId="62959AE0">
                  <wp:extent cx="4186102" cy="404949"/>
                  <wp:effectExtent l="0" t="0" r="4898" b="0"/>
                  <wp:docPr id="58" name="Рисунок 4" descr="https://eisot.rosmintrud.ru/images/eisot_img/arrow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isot.rosmintrud.ru/images/eisot_img/arrow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230" cy="41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14:paraId="5019B1E5" w14:textId="77777777" w:rsidR="00596D68" w:rsidRPr="002760F4" w:rsidRDefault="00596D68" w:rsidP="00596D68">
            <w:pPr>
              <w:shd w:val="clear" w:color="auto" w:fill="FFFFFF"/>
              <w:spacing w:after="150" w:line="312" w:lineRule="atLeast"/>
              <w:jc w:val="center"/>
              <w:rPr>
                <w:rFonts w:ascii="Arial" w:eastAsia="Times New Roman" w:hAnsi="Arial" w:cs="Arial"/>
                <w:color w:val="B22F20"/>
                <w:sz w:val="26"/>
                <w:szCs w:val="26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  <w:t>РАБОТОДАТЕЛЬ (ЕГО ПРЕДСТАВИТЕЛЬ) ДОЛЖЕН</w:t>
            </w:r>
          </w:p>
          <w:p w14:paraId="04CA7736" w14:textId="77777777" w:rsidR="00596D68" w:rsidRDefault="00596D68" w:rsidP="00596D68">
            <w:pPr>
              <w:spacing w:after="15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</w:pPr>
          </w:p>
        </w:tc>
      </w:tr>
    </w:tbl>
    <w:tbl>
      <w:tblPr>
        <w:tblW w:w="14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305"/>
        <w:gridCol w:w="2934"/>
        <w:gridCol w:w="305"/>
        <w:gridCol w:w="3020"/>
        <w:gridCol w:w="305"/>
        <w:gridCol w:w="3958"/>
      </w:tblGrid>
      <w:tr w:rsidR="00F87339" w:rsidRPr="002760F4" w14:paraId="0019C21C" w14:textId="77777777" w:rsidTr="00596D68">
        <w:trPr>
          <w:trHeight w:val="3314"/>
        </w:trPr>
        <w:tc>
          <w:tcPr>
            <w:tcW w:w="37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C265C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НЕМЕДЛЕННО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организовать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первую помощь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пострадавшему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(статьи </w:t>
            </w:r>
            <w:hyperlink r:id="rId13" w:anchor="block_223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223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14" w:anchor="block_228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228 Трудового кодекса Российской Федерации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15" w:anchor="block_35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статья 35 Федерального закона от 21.11.2011 г. № 323-ФЗ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)</w:t>
            </w:r>
          </w:p>
          <w:p w14:paraId="46386187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при необходимости, доставку его в медицинскую организацию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2442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36E00" wp14:editId="217FBBAF">
                  <wp:extent cx="228600" cy="114300"/>
                  <wp:effectExtent l="19050" t="0" r="0" b="0"/>
                  <wp:docPr id="5" name="Рисунок 5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1470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2.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ПРИНЯТЬ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неотложные меры по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предотвращению развития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аварийной или иной чрезвычайной ситуации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(статьи </w:t>
            </w:r>
            <w:hyperlink r:id="rId17" w:anchor="block_58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18" w:anchor="block_59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59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19" w:anchor="block_99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20" w:anchor="block_212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212 Трудового кодекса Российской Федерации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21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 xml:space="preserve">Федеральный закон от 21.12.1994 г. </w:t>
              </w:r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lastRenderedPageBreak/>
                <w:t>№ 68-ФЗ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)</w:t>
            </w:r>
          </w:p>
          <w:p w14:paraId="1762FF68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и воздействия травмирующих факторов на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других лиц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CEFDA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4FFF91" wp14:editId="640C3318">
                  <wp:extent cx="228600" cy="114300"/>
                  <wp:effectExtent l="19050" t="0" r="0" b="0"/>
                  <wp:docPr id="6" name="Рисунок 6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A6B70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3.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СОХРАНИТЬ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до начала расследования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обстановку,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какой она была на момент происшествия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(статьи </w:t>
            </w:r>
            <w:hyperlink r:id="rId22" w:anchor="block_228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, </w:t>
            </w:r>
            <w:hyperlink r:id="rId23" w:anchor="block_2292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229.2 Трудового кодекса Российской Федерации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)</w:t>
            </w:r>
          </w:p>
          <w:p w14:paraId="19B8A173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если это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не угрожает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 xml:space="preserve"> жизни и 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lastRenderedPageBreak/>
              <w:t>здоровью других лиц и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не ведет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к катастрофе, аварии или возникновению иных чрезвычайных обстоятельств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6729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10FC41" wp14:editId="7DAA2FF6">
                  <wp:extent cx="228600" cy="114300"/>
                  <wp:effectExtent l="19050" t="0" r="0" b="0"/>
                  <wp:docPr id="7" name="Рисунок 7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8204C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4.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НЕМЕДЛЕННО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проинформировать органы и организации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14:paraId="0F3BB19E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а в случае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тяжелого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несчастного случая или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со смертельным исходом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– также проинформировать родственников пострадавшего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(</w:t>
            </w:r>
            <w:hyperlink r:id="rId24" w:anchor="block_228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 xml:space="preserve">ст. 228 Трудового </w:t>
              </w:r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lastRenderedPageBreak/>
                <w:t>кодекса Российской Федерации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)</w:t>
            </w:r>
          </w:p>
        </w:tc>
      </w:tr>
      <w:tr w:rsidR="00F87339" w:rsidRPr="002760F4" w14:paraId="2EDA4F98" w14:textId="77777777" w:rsidTr="00596D68">
        <w:trPr>
          <w:trHeight w:val="274"/>
        </w:trPr>
        <w:tc>
          <w:tcPr>
            <w:tcW w:w="37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85920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0203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1456F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19089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2B01D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EF538" wp14:editId="44121AC5">
                  <wp:extent cx="476795" cy="222069"/>
                  <wp:effectExtent l="19050" t="0" r="0" b="0"/>
                  <wp:docPr id="8" name="Рисунок 8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24" cy="23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B01E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5E68D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9BE9A" wp14:editId="7631D4E9">
                  <wp:extent cx="451213" cy="222069"/>
                  <wp:effectExtent l="19050" t="0" r="0" b="0"/>
                  <wp:docPr id="9" name="Рисунок 9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23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339" w:rsidRPr="002760F4" w14:paraId="30EC2D36" w14:textId="77777777" w:rsidTr="00596D68">
        <w:trPr>
          <w:trHeight w:val="2995"/>
        </w:trPr>
        <w:tc>
          <w:tcPr>
            <w:tcW w:w="37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C3FAF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3C6B0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A048F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DCBB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E4A83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а в случае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тяжелого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несчастного случая или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со смертельным исходом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– также проинформировать родственников пострадавшего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(</w:t>
            </w:r>
            <w:hyperlink r:id="rId25" w:anchor="block_228" w:tgtFrame="_blank" w:history="1">
              <w:r w:rsidRPr="002760F4">
                <w:rPr>
                  <w:rFonts w:ascii="Arial" w:eastAsia="Times New Roman" w:hAnsi="Arial" w:cs="Arial"/>
                  <w:i/>
                  <w:iCs/>
                  <w:color w:val="4295D0"/>
                  <w:sz w:val="24"/>
                  <w:szCs w:val="24"/>
                  <w:u w:val="single"/>
                  <w:lang w:eastAsia="ru-RU"/>
                </w:rPr>
                <w:t>ст. 228 Трудового кодекса Российской Федерации</w:t>
              </w:r>
            </w:hyperlink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D3B2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471BD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5.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ПРИНЯТЬ ИНЫЕ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необходимые меры по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организации и обеспечению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 надлежащего и своевременного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расследования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несчастного случая и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оформлению материалов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расследования</w:t>
            </w:r>
          </w:p>
        </w:tc>
      </w:tr>
    </w:tbl>
    <w:p w14:paraId="6F8F4A61" w14:textId="77777777" w:rsidR="00596D68" w:rsidRDefault="00596D68" w:rsidP="002760F4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8A368"/>
          <w:sz w:val="28"/>
          <w:szCs w:val="28"/>
          <w:lang w:eastAsia="ru-RU"/>
        </w:rPr>
      </w:pPr>
    </w:p>
    <w:p w14:paraId="67255C4E" w14:textId="77777777" w:rsidR="00596D68" w:rsidRPr="00596D68" w:rsidRDefault="002760F4" w:rsidP="00596D68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8A368"/>
          <w:sz w:val="28"/>
          <w:szCs w:val="28"/>
          <w:lang w:eastAsia="ru-RU"/>
        </w:rPr>
      </w:pPr>
      <w:r w:rsidRPr="002760F4">
        <w:rPr>
          <w:rFonts w:ascii="Arial" w:eastAsia="Times New Roman" w:hAnsi="Arial" w:cs="Arial"/>
          <w:color w:val="08A368"/>
          <w:sz w:val="28"/>
          <w:szCs w:val="28"/>
          <w:lang w:eastAsia="ru-RU"/>
        </w:rPr>
        <w:t>ПОРЯДОК РАССЛЕДОВАНИЯ НЕСЧАСТНЫХ СЛУЧАЕВ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6"/>
        <w:gridCol w:w="7280"/>
      </w:tblGrid>
      <w:tr w:rsidR="00596D68" w14:paraId="6B1DDC9D" w14:textId="77777777" w:rsidTr="00596D68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2F9EC" w14:textId="77777777" w:rsidR="00596D68" w:rsidRDefault="00596D68" w:rsidP="00596D68">
            <w:pPr>
              <w:spacing w:after="150" w:line="312" w:lineRule="atLeast"/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83D41"/>
                <w:sz w:val="20"/>
                <w:szCs w:val="20"/>
                <w:lang w:eastAsia="ru-RU"/>
              </w:rPr>
              <w:drawing>
                <wp:inline distT="0" distB="0" distL="0" distR="0" wp14:anchorId="70C1ECF9" wp14:editId="5AACEFE3">
                  <wp:extent cx="4624252" cy="534147"/>
                  <wp:effectExtent l="0" t="0" r="4898" b="0"/>
                  <wp:docPr id="57" name="Рисунок 10" descr="https://eisot.rosmintrud.ru/images/eisot_img/arrow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isot.rosmintrud.ru/images/eisot_img/arrow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44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14:paraId="4D4AA78D" w14:textId="77777777" w:rsidR="00596D68" w:rsidRPr="002760F4" w:rsidRDefault="00596D68" w:rsidP="00596D68">
            <w:pPr>
              <w:shd w:val="clear" w:color="auto" w:fill="FFFFFF"/>
              <w:spacing w:after="150" w:line="312" w:lineRule="atLeast"/>
              <w:rPr>
                <w:rFonts w:ascii="Arial" w:eastAsia="Times New Roman" w:hAnsi="Arial" w:cs="Arial"/>
                <w:color w:val="B22F20"/>
                <w:sz w:val="26"/>
                <w:szCs w:val="26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  <w:t>РАБОТОДАТЕЛЬ</w:t>
            </w:r>
          </w:p>
          <w:p w14:paraId="440ABDBD" w14:textId="77777777" w:rsidR="00596D68" w:rsidRDefault="00596D68" w:rsidP="00596D68">
            <w:pPr>
              <w:spacing w:after="150" w:line="312" w:lineRule="atLeast"/>
              <w:rPr>
                <w:rFonts w:ascii="Arial" w:eastAsia="Times New Roman" w:hAnsi="Arial" w:cs="Arial"/>
                <w:b/>
                <w:bCs/>
                <w:color w:val="B22F20"/>
                <w:sz w:val="26"/>
                <w:lang w:eastAsia="ru-RU"/>
              </w:rPr>
            </w:pPr>
          </w:p>
        </w:tc>
      </w:tr>
    </w:tbl>
    <w:p w14:paraId="73A574E2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</w:p>
    <w:tbl>
      <w:tblPr>
        <w:tblW w:w="147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44"/>
        <w:gridCol w:w="3376"/>
        <w:gridCol w:w="344"/>
        <w:gridCol w:w="3034"/>
        <w:gridCol w:w="344"/>
        <w:gridCol w:w="2515"/>
        <w:gridCol w:w="2515"/>
      </w:tblGrid>
      <w:tr w:rsidR="00F87339" w:rsidRPr="002760F4" w14:paraId="08B72059" w14:textId="77777777" w:rsidTr="00F87339">
        <w:trPr>
          <w:trHeight w:val="1051"/>
        </w:trPr>
        <w:tc>
          <w:tcPr>
            <w:tcW w:w="2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1FA10" w14:textId="77777777" w:rsidR="00F87339" w:rsidRPr="002760F4" w:rsidRDefault="00F87339" w:rsidP="001A7919">
            <w:pPr>
              <w:shd w:val="clear" w:color="auto" w:fill="FFD900"/>
              <w:spacing w:after="150" w:line="312" w:lineRule="atLeast"/>
              <w:jc w:val="both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1.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ИЗВЕЩАЕТ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в течение суток о несчастном случае:</w:t>
            </w:r>
          </w:p>
          <w:p w14:paraId="6E630A4E" w14:textId="77777777" w:rsidR="00F87339" w:rsidRPr="002760F4" w:rsidRDefault="00F87339" w:rsidP="001A7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</w:t>
            </w: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ую инспекцию труда;</w:t>
            </w:r>
          </w:p>
          <w:p w14:paraId="688F5203" w14:textId="77777777" w:rsidR="00F87339" w:rsidRPr="002760F4" w:rsidRDefault="00F87339" w:rsidP="001A7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прокуратуру по месту происшествия;</w:t>
            </w:r>
          </w:p>
          <w:p w14:paraId="5D4A2AB5" w14:textId="77777777" w:rsidR="00F87339" w:rsidRPr="002760F4" w:rsidRDefault="00F87339" w:rsidP="001A7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орган государственного надзора (если несчастный случай произошел на опасном производственном объекте);</w:t>
            </w:r>
          </w:p>
          <w:p w14:paraId="015557FF" w14:textId="77777777" w:rsidR="00F87339" w:rsidRPr="002760F4" w:rsidRDefault="00F87339" w:rsidP="001A79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орган Фонда социального страхования Российской Федерации по месту регистрации.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D76E0" w14:textId="77777777" w:rsidR="00F87339" w:rsidRPr="002760F4" w:rsidRDefault="00F87339" w:rsidP="001A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D6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7BB2CE" wp14:editId="1F874C6C">
                  <wp:extent cx="228600" cy="114300"/>
                  <wp:effectExtent l="19050" t="0" r="0" b="0"/>
                  <wp:docPr id="36" name="Рисунок 11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653C7" w14:textId="77777777" w:rsidR="00F87339" w:rsidRPr="002760F4" w:rsidRDefault="00F87339" w:rsidP="002760F4">
            <w:pPr>
              <w:shd w:val="clear" w:color="auto" w:fill="FFD900"/>
              <w:spacing w:after="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2.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ПРОВОДИТ РАССЛЕДОВАНИЕ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несчастного случая</w:t>
            </w:r>
          </w:p>
          <w:p w14:paraId="13A8EDE2" w14:textId="77777777" w:rsidR="00F87339" w:rsidRPr="002760F4" w:rsidRDefault="00F87339" w:rsidP="002760F4">
            <w:pPr>
              <w:shd w:val="clear" w:color="auto" w:fill="ECECEC"/>
              <w:spacing w:after="0" w:line="240" w:lineRule="auto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в порядке, установленном в статьях </w:t>
            </w:r>
            <w:hyperlink r:id="rId26" w:anchor="block_227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227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27" w:anchor="block_228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28" w:anchor="block_229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229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29" w:anchor="block_2291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229.1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30" w:anchor="block_2292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229.2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31" w:anchor="block_2293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229.3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, </w:t>
            </w:r>
            <w:hyperlink r:id="rId32" w:anchor="block_230" w:tgtFrame="_blank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230</w:t>
              </w:r>
            </w:hyperlink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 Трудового кодекса Российской Федерации </w:t>
            </w:r>
            <w:hyperlink r:id="rId33" w:history="1">
              <w:r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в Приложении № 2 к Постановлению Минтруда от 24.10.2002 г. № 73</w:t>
              </w:r>
            </w:hyperlink>
          </w:p>
          <w:p w14:paraId="52BAC2DA" w14:textId="77777777" w:rsidR="00F87339" w:rsidRPr="002760F4" w:rsidRDefault="00F87339" w:rsidP="00276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легкого – в течение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3 дней</w:t>
            </w: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61D21789" w14:textId="77777777" w:rsidR="00F87339" w:rsidRPr="002760F4" w:rsidRDefault="00F87339" w:rsidP="00276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тяжелого, группового, со смертельным исходом – в течение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15 календарных дней.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DC3A7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8B9EEE" wp14:editId="1B5CE62E">
                  <wp:extent cx="228600" cy="114300"/>
                  <wp:effectExtent l="19050" t="0" r="0" b="0"/>
                  <wp:docPr id="37" name="Рисунок 12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7B22F" w14:textId="77777777" w:rsidR="00F87339" w:rsidRPr="002760F4" w:rsidRDefault="00F87339" w:rsidP="002760F4">
            <w:pPr>
              <w:shd w:val="clear" w:color="auto" w:fill="FFD900"/>
              <w:spacing w:after="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3.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ОФОРМЛЯЕТ РЕЗУЛЬТАТЫ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расследования</w:t>
            </w:r>
          </w:p>
          <w:p w14:paraId="256BB115" w14:textId="77777777" w:rsidR="00F87339" w:rsidRPr="002760F4" w:rsidRDefault="00F87339" w:rsidP="002760F4">
            <w:pPr>
              <w:shd w:val="clear" w:color="auto" w:fill="ECECEC"/>
              <w:spacing w:after="0" w:line="240" w:lineRule="auto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по формам, утвержденным </w:t>
            </w:r>
            <w:hyperlink r:id="rId34" w:anchor="block_1000" w:tgtFrame="_blank" w:history="1">
              <w:r w:rsidRPr="002760F4">
                <w:rPr>
                  <w:rFonts w:ascii="Arial" w:eastAsia="Times New Roman" w:hAnsi="Arial" w:cs="Arial"/>
                  <w:color w:val="B22F20"/>
                  <w:sz w:val="24"/>
                  <w:szCs w:val="24"/>
                  <w:u w:val="single"/>
                  <w:lang w:eastAsia="ru-RU"/>
                </w:rPr>
                <w:t>Приложени</w:t>
              </w:r>
              <w:r w:rsidRPr="002760F4">
                <w:rPr>
                  <w:rFonts w:ascii="Arial" w:eastAsia="Times New Roman" w:hAnsi="Arial" w:cs="Arial"/>
                  <w:color w:val="B22F20"/>
                  <w:sz w:val="24"/>
                  <w:szCs w:val="24"/>
                  <w:u w:val="single"/>
                  <w:lang w:eastAsia="ru-RU"/>
                </w:rPr>
                <w:lastRenderedPageBreak/>
                <w:t>ем № 1 к постановлению Минтруда России от 24 октября 2002 г. № 73</w:t>
              </w:r>
            </w:hyperlink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53DC9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F744C2" wp14:editId="0A159C59">
                  <wp:extent cx="228600" cy="114300"/>
                  <wp:effectExtent l="19050" t="0" r="0" b="0"/>
                  <wp:docPr id="38" name="Рисунок 13" descr="https://eisot.rosmintrud.ru/images/eisot_img/articles/lin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isot.rosmintrud.ru/images/eisot_img/articles/lin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029D" w14:textId="77777777" w:rsidR="00F87339" w:rsidRPr="002760F4" w:rsidRDefault="00F87339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4.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НАПРАВЛЯЕТ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в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течение трех дней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экземпляры акта о несчастном случае</w:t>
            </w:r>
          </w:p>
          <w:p w14:paraId="2A011C86" w14:textId="77777777" w:rsidR="00F87339" w:rsidRPr="002760F4" w:rsidRDefault="00F87339" w:rsidP="00E47B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lastRenderedPageBreak/>
              <w:t>пострадавшему, а при НС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со смертельным исходом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– лицам, состоявшим на иждивении погибшего, либо лицам, состоявшим с ним в близком родстве (их законному представителю или иному доверенному лицу), </w:t>
            </w:r>
            <w:r w:rsidRPr="002760F4">
              <w:rPr>
                <w:rFonts w:ascii="Arial" w:eastAsia="Times New Roman" w:hAnsi="Arial" w:cs="Arial"/>
                <w:i/>
                <w:iCs/>
                <w:color w:val="383D41"/>
                <w:sz w:val="24"/>
                <w:szCs w:val="24"/>
                <w:lang w:eastAsia="ru-RU"/>
              </w:rPr>
              <w:t>по их требованию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(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при групповом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НС акт оформляется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на каждого пострадавшего отдельно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515" w:type="dxa"/>
            <w:shd w:val="clear" w:color="auto" w:fill="FFFFFF"/>
          </w:tcPr>
          <w:p w14:paraId="07B01235" w14:textId="77777777" w:rsidR="00F87339" w:rsidRPr="002760F4" w:rsidRDefault="00F87339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</w:pPr>
          </w:p>
        </w:tc>
      </w:tr>
      <w:tr w:rsidR="00F87339" w:rsidRPr="002760F4" w14:paraId="7AD392DB" w14:textId="77777777" w:rsidTr="00F87339">
        <w:trPr>
          <w:trHeight w:val="169"/>
        </w:trPr>
        <w:tc>
          <w:tcPr>
            <w:tcW w:w="2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0A66F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DE1B1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81665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00B64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1C7FB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1BB0E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1DDE2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BBBF3" wp14:editId="15064D45">
                  <wp:extent cx="261257" cy="522514"/>
                  <wp:effectExtent l="19050" t="0" r="0" b="0"/>
                  <wp:docPr id="39" name="Рисунок 14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7" cy="55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shd w:val="clear" w:color="auto" w:fill="FFFFFF"/>
          </w:tcPr>
          <w:p w14:paraId="5F69D9C0" w14:textId="77777777" w:rsidR="00F87339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F87339" w:rsidRPr="002760F4" w14:paraId="7452F451" w14:textId="77777777" w:rsidTr="00F87339">
        <w:trPr>
          <w:trHeight w:val="1185"/>
        </w:trPr>
        <w:tc>
          <w:tcPr>
            <w:tcW w:w="2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5E248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6AE69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DCC35" w14:textId="77777777" w:rsidR="00F87339" w:rsidRPr="002760F4" w:rsidRDefault="00F87339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FF3D4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9FF68" w14:textId="77777777" w:rsidR="002760F4" w:rsidRPr="002760F4" w:rsidRDefault="00403C1A" w:rsidP="002760F4">
            <w:pPr>
              <w:shd w:val="clear" w:color="auto" w:fill="ECECEC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hyperlink r:id="rId35" w:anchor="block_1000" w:tgtFrame="_blank" w:history="1">
              <w:r w:rsidR="00F87339" w:rsidRPr="002760F4">
                <w:rPr>
                  <w:rFonts w:ascii="Arial" w:eastAsia="Times New Roman" w:hAnsi="Arial" w:cs="Arial"/>
                  <w:color w:val="4295D0"/>
                  <w:sz w:val="24"/>
                  <w:szCs w:val="24"/>
                  <w:u w:val="single"/>
                  <w:lang w:eastAsia="ru-RU"/>
                </w:rPr>
                <w:t>Экземпляр</w:t>
              </w:r>
            </w:hyperlink>
            <w:r w:rsidR="00F87339"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Акта о несчастном случае и материалов расследования </w:t>
            </w:r>
            <w:r w:rsidR="00F87339"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работодатель хранит у себя в течение 45 лет.</w:t>
            </w:r>
          </w:p>
        </w:tc>
        <w:tc>
          <w:tcPr>
            <w:tcW w:w="3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80822" w14:textId="77777777" w:rsidR="00F87339" w:rsidRPr="002760F4" w:rsidRDefault="00F87339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F0A70" wp14:editId="7AD03144">
                  <wp:extent cx="228600" cy="114300"/>
                  <wp:effectExtent l="0" t="0" r="0" b="0"/>
                  <wp:docPr id="40" name="Рисунок 15" descr="https://eisot.rosmintrud.ru/images/eisot_img/articles/lin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isot.rosmintrud.ru/images/eisot_img/articles/lin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CC18A" w14:textId="77777777" w:rsidR="002760F4" w:rsidRPr="002760F4" w:rsidRDefault="00F87339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5.</w:t>
            </w: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НАПРАВЛЯЕТ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копию Акта о несчастных случаях и материалы расследования в орган прокуратуры и Государственную инспекцию труда</w:t>
            </w:r>
          </w:p>
        </w:tc>
        <w:tc>
          <w:tcPr>
            <w:tcW w:w="2515" w:type="dxa"/>
            <w:shd w:val="clear" w:color="auto" w:fill="FFFFFF"/>
          </w:tcPr>
          <w:p w14:paraId="51A9A605" w14:textId="77777777" w:rsidR="00F87339" w:rsidRPr="002760F4" w:rsidRDefault="00F87339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</w:pPr>
          </w:p>
        </w:tc>
      </w:tr>
    </w:tbl>
    <w:p w14:paraId="2D73B3D9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p w14:paraId="4AC75F60" w14:textId="77777777" w:rsidR="002760F4" w:rsidRPr="002760F4" w:rsidRDefault="002760F4" w:rsidP="002760F4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8A368"/>
          <w:sz w:val="28"/>
          <w:szCs w:val="28"/>
          <w:lang w:eastAsia="ru-RU"/>
        </w:rPr>
      </w:pPr>
      <w:r w:rsidRPr="002760F4">
        <w:rPr>
          <w:rFonts w:ascii="Arial" w:eastAsia="Times New Roman" w:hAnsi="Arial" w:cs="Arial"/>
          <w:color w:val="08A368"/>
          <w:sz w:val="28"/>
          <w:szCs w:val="28"/>
          <w:lang w:eastAsia="ru-RU"/>
        </w:rPr>
        <w:lastRenderedPageBreak/>
        <w:t>ОФОРМЛЕНИЕ РЕЗУЛЬТАТОВ РАССЛЕДОВАНИЯ</w:t>
      </w:r>
    </w:p>
    <w:p w14:paraId="5DA2D405" w14:textId="77777777" w:rsidR="002760F4" w:rsidRPr="002760F4" w:rsidRDefault="002760F4" w:rsidP="001A7919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color w:val="B22F20"/>
          <w:sz w:val="26"/>
          <w:szCs w:val="26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B22F20"/>
          <w:sz w:val="26"/>
          <w:lang w:eastAsia="ru-RU"/>
        </w:rPr>
        <w:t>НЕСЧАСТНЫЙ СЛУЧАЙ</w:t>
      </w:r>
    </w:p>
    <w:p w14:paraId="4AAC9E1B" w14:textId="77777777" w:rsidR="002760F4" w:rsidRPr="002760F4" w:rsidRDefault="001A7919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83D41"/>
          <w:sz w:val="20"/>
          <w:szCs w:val="20"/>
          <w:lang w:eastAsia="ru-RU"/>
        </w:rPr>
        <w:t xml:space="preserve">                         </w:t>
      </w:r>
      <w:r w:rsidRPr="001A7919">
        <w:rPr>
          <w:rFonts w:ascii="Arial" w:eastAsia="Times New Roman" w:hAnsi="Arial" w:cs="Arial"/>
          <w:noProof/>
          <w:color w:val="383D41"/>
          <w:sz w:val="20"/>
          <w:szCs w:val="20"/>
          <w:lang w:eastAsia="ru-RU"/>
        </w:rPr>
        <w:drawing>
          <wp:inline distT="0" distB="0" distL="0" distR="0" wp14:anchorId="1FFF01F4" wp14:editId="14FAB80C">
            <wp:extent cx="2795452" cy="535577"/>
            <wp:effectExtent l="0" t="0" r="4898" b="0"/>
            <wp:docPr id="54" name="Рисунок 16" descr="https://eisot.rosmintrud.ru/images/eisot_img/arrow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isot.rosmintrud.ru/images/eisot_img/arrows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0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19">
        <w:rPr>
          <w:rFonts w:ascii="Arial" w:eastAsia="Times New Roman" w:hAnsi="Arial" w:cs="Arial"/>
          <w:noProof/>
          <w:color w:val="383D41"/>
          <w:sz w:val="20"/>
          <w:szCs w:val="20"/>
          <w:lang w:eastAsia="ru-RU"/>
        </w:rPr>
        <w:drawing>
          <wp:inline distT="0" distB="0" distL="0" distR="0" wp14:anchorId="717365FE" wp14:editId="731CC5F8">
            <wp:extent cx="2246811" cy="543474"/>
            <wp:effectExtent l="0" t="0" r="1089" b="0"/>
            <wp:docPr id="55" name="Рисунок 17" descr="https://eisot.rosmintrud.ru/images/eisot_img/arrow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isot.rosmintrud.ru/images/eisot_img/arrows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4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255"/>
        <w:gridCol w:w="6315"/>
      </w:tblGrid>
      <w:tr w:rsidR="002760F4" w:rsidRPr="002760F4" w14:paraId="7B74A911" w14:textId="77777777" w:rsidTr="002760F4"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46ED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divId w:val="63530553"/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D91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9711A" w14:textId="77777777" w:rsidR="002760F4" w:rsidRPr="002760F4" w:rsidRDefault="002760F4" w:rsidP="002760F4">
            <w:pPr>
              <w:shd w:val="clear" w:color="auto" w:fill="FFD900"/>
              <w:spacing w:after="150" w:line="312" w:lineRule="atLeast"/>
              <w:jc w:val="center"/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sz w:val="24"/>
                <w:szCs w:val="24"/>
                <w:lang w:eastAsia="ru-RU"/>
              </w:rPr>
              <w:t>ГРУППОВОЙ, ТЯЖЕЛЫЙ, СМЕРТЕЛЬНЫЙ</w:t>
            </w:r>
          </w:p>
        </w:tc>
      </w:tr>
      <w:tr w:rsidR="002760F4" w:rsidRPr="002760F4" w14:paraId="43350DDE" w14:textId="77777777" w:rsidTr="001A7919"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6DAF9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3AF4F" wp14:editId="06C9390D">
                  <wp:extent cx="76200" cy="152400"/>
                  <wp:effectExtent l="19050" t="0" r="0" b="0"/>
                  <wp:docPr id="18" name="Рисунок 18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6E94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01BA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E68E8" wp14:editId="082B8D89">
                  <wp:extent cx="76200" cy="152400"/>
                  <wp:effectExtent l="19050" t="0" r="0" b="0"/>
                  <wp:docPr id="19" name="Рисунок 19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F4" w:rsidRPr="002760F4" w14:paraId="30530483" w14:textId="77777777" w:rsidTr="001A7919"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DA8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Оформляется </w:t>
            </w:r>
            <w:hyperlink r:id="rId38" w:anchor="block_1000" w:tgtFrame="_blank" w:history="1">
              <w:r w:rsidRPr="002760F4">
                <w:rPr>
                  <w:rFonts w:ascii="Arial" w:eastAsia="Times New Roman" w:hAnsi="Arial" w:cs="Arial"/>
                  <w:b/>
                  <w:bCs/>
                  <w:color w:val="4295D0"/>
                  <w:sz w:val="24"/>
                  <w:szCs w:val="24"/>
                  <w:u w:val="single"/>
                  <w:lang w:eastAsia="ru-RU"/>
                </w:rPr>
                <w:t>актом Н-1</w:t>
              </w:r>
            </w:hyperlink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 в количестве 3-х экземпляров для: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br/>
            </w:r>
          </w:p>
          <w:p w14:paraId="760A82C7" w14:textId="77777777" w:rsidR="002760F4" w:rsidRPr="002760F4" w:rsidRDefault="002760F4" w:rsidP="00276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работодателя;</w:t>
            </w:r>
          </w:p>
          <w:p w14:paraId="0C47FC8A" w14:textId="77777777" w:rsidR="002760F4" w:rsidRPr="002760F4" w:rsidRDefault="002760F4" w:rsidP="00276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пострадавшего;</w:t>
            </w:r>
          </w:p>
          <w:p w14:paraId="40AFF181" w14:textId="77777777" w:rsidR="002760F4" w:rsidRPr="002760F4" w:rsidRDefault="002760F4" w:rsidP="00276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 социального страхования.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C49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CAA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Оформляется </w:t>
            </w:r>
            <w:hyperlink r:id="rId39" w:anchor="block_1000" w:tgtFrame="_blank" w:history="1">
              <w:r w:rsidRPr="002760F4">
                <w:rPr>
                  <w:rFonts w:ascii="Arial" w:eastAsia="Times New Roman" w:hAnsi="Arial" w:cs="Arial"/>
                  <w:b/>
                  <w:bCs/>
                  <w:color w:val="4295D0"/>
                  <w:sz w:val="24"/>
                  <w:szCs w:val="24"/>
                  <w:u w:val="single"/>
                  <w:lang w:eastAsia="ru-RU"/>
                </w:rPr>
                <w:t>актом Н-1</w:t>
              </w:r>
            </w:hyperlink>
            <w:r w:rsidRPr="002760F4">
              <w:rPr>
                <w:rFonts w:ascii="Arial" w:eastAsia="Times New Roman" w:hAnsi="Arial" w:cs="Arial"/>
                <w:b/>
                <w:bCs/>
                <w:color w:val="383D41"/>
                <w:sz w:val="24"/>
                <w:szCs w:val="24"/>
                <w:lang w:eastAsia="ru-RU"/>
              </w:rPr>
              <w:t> после составления акта специального расследования или заключения государственного инспектора труда для: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br/>
            </w:r>
          </w:p>
          <w:p w14:paraId="5E530A30" w14:textId="77777777" w:rsidR="002760F4" w:rsidRPr="002760F4" w:rsidRDefault="002760F4" w:rsidP="002760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работодателя;</w:t>
            </w:r>
          </w:p>
          <w:p w14:paraId="32BACE3F" w14:textId="77777777" w:rsidR="002760F4" w:rsidRPr="002760F4" w:rsidRDefault="002760F4" w:rsidP="002760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пострадавшего (при групповом несчастном случае акт составляется на каждого пострадавшего отдельно);</w:t>
            </w:r>
          </w:p>
          <w:p w14:paraId="43871590" w14:textId="77777777" w:rsidR="002760F4" w:rsidRPr="002760F4" w:rsidRDefault="002760F4" w:rsidP="002760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 социального страхования.</w:t>
            </w:r>
          </w:p>
        </w:tc>
      </w:tr>
      <w:tr w:rsidR="002760F4" w:rsidRPr="002760F4" w14:paraId="7267C815" w14:textId="77777777" w:rsidTr="001A7919"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EF33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180FD" wp14:editId="2B1E1093">
                  <wp:extent cx="222069" cy="444138"/>
                  <wp:effectExtent l="19050" t="0" r="6531" b="0"/>
                  <wp:docPr id="20" name="Рисунок 20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57" cy="46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58104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87382A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60F4" w:rsidRPr="002760F4" w14:paraId="0CABAADF" w14:textId="77777777" w:rsidTr="001A7919">
        <w:tc>
          <w:tcPr>
            <w:tcW w:w="63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3CD29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Председатель комиссии направляет акт Н-1 с материалами в территориальный орган Фонда социального страхования Российской Федерации в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течение 3-х дней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после окончания расследования.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2575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2E70D7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60F4" w:rsidRPr="002760F4" w14:paraId="0152E59F" w14:textId="77777777" w:rsidTr="001A791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C6DA6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6178E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296DF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EA6C1" wp14:editId="1EFFFB4E">
                  <wp:extent cx="76200" cy="152400"/>
                  <wp:effectExtent l="19050" t="0" r="0" b="0"/>
                  <wp:docPr id="21" name="Рисунок 21" descr="https://eisot.rosmintrud.ru/images/eisot_img/articles/lin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isot.rosmintrud.ru/images/eisot_img/articles/lin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F4" w:rsidRPr="002760F4" w14:paraId="016F1D20" w14:textId="77777777" w:rsidTr="001A791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3FBAE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3492D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B2D4C" w14:textId="77777777" w:rsidR="001A7919" w:rsidRDefault="001A7919" w:rsidP="002760F4">
            <w:pPr>
              <w:spacing w:after="0" w:line="240" w:lineRule="auto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</w:p>
          <w:p w14:paraId="42159074" w14:textId="77777777" w:rsidR="001A7919" w:rsidRDefault="001A7919" w:rsidP="002760F4">
            <w:pPr>
              <w:spacing w:after="0" w:line="240" w:lineRule="auto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</w:p>
          <w:p w14:paraId="505395CB" w14:textId="77777777" w:rsidR="001A7919" w:rsidRDefault="001A7919" w:rsidP="002760F4">
            <w:pPr>
              <w:spacing w:after="0" w:line="240" w:lineRule="auto"/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</w:pPr>
          </w:p>
          <w:p w14:paraId="31A67CEA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Акт Н-1 с материалами направляется в территориальный орган Фонда социального страхования Российской Федерации в </w:t>
            </w:r>
            <w:r w:rsidRPr="002760F4">
              <w:rPr>
                <w:rFonts w:ascii="Arial" w:eastAsia="Times New Roman" w:hAnsi="Arial" w:cs="Arial"/>
                <w:color w:val="B22F20"/>
                <w:sz w:val="24"/>
                <w:szCs w:val="24"/>
                <w:lang w:eastAsia="ru-RU"/>
              </w:rPr>
              <w:t>течение 3-х дней</w:t>
            </w:r>
            <w:r w:rsidRPr="002760F4">
              <w:rPr>
                <w:rFonts w:ascii="Arial" w:eastAsia="Times New Roman" w:hAnsi="Arial" w:cs="Arial"/>
                <w:color w:val="383D41"/>
                <w:sz w:val="24"/>
                <w:szCs w:val="24"/>
                <w:lang w:eastAsia="ru-RU"/>
              </w:rPr>
              <w:t> после окончания расследования. Копии документов направляются в:</w:t>
            </w:r>
          </w:p>
          <w:p w14:paraId="5B12F3A0" w14:textId="77777777" w:rsidR="002760F4" w:rsidRPr="002760F4" w:rsidRDefault="002760F4" w:rsidP="00276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Государственную инспекцию труда;</w:t>
            </w:r>
          </w:p>
          <w:p w14:paraId="01191A12" w14:textId="77777777" w:rsidR="002760F4" w:rsidRPr="002760F4" w:rsidRDefault="002760F4" w:rsidP="00276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прокуратуру по месту происшествия;</w:t>
            </w:r>
          </w:p>
          <w:p w14:paraId="3B09C8F4" w14:textId="77777777" w:rsidR="002760F4" w:rsidRPr="002760F4" w:rsidRDefault="002760F4" w:rsidP="00276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территориальный орган Государственного надзора (если несчастный случай произошел на опасном производственном объекте).</w:t>
            </w:r>
          </w:p>
        </w:tc>
      </w:tr>
    </w:tbl>
    <w:p w14:paraId="1EBD0375" w14:textId="77777777" w:rsidR="002760F4" w:rsidRPr="002760F4" w:rsidRDefault="002760F4" w:rsidP="00276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D5893DC" wp14:editId="2A2D456D">
            <wp:extent cx="7093126" cy="600891"/>
            <wp:effectExtent l="0" t="0" r="0" b="0"/>
            <wp:docPr id="22" name="Рисунок 22" descr="https://eisot.rosmintrud.ru/images/eisot_img/arrow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isot.rosmintrud.ru/images/eisot_img/arrows1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28" cy="60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A6723" w14:textId="77777777" w:rsidR="002760F4" w:rsidRPr="002760F4" w:rsidRDefault="00403C1A" w:rsidP="002760F4">
      <w:pPr>
        <w:shd w:val="clear" w:color="auto" w:fill="ECECEC"/>
        <w:spacing w:after="150" w:line="312" w:lineRule="atLeast"/>
        <w:jc w:val="center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hyperlink r:id="rId41" w:anchor="block_1000" w:tgtFrame="_blank" w:history="1">
        <w:r w:rsidR="002760F4" w:rsidRPr="002760F4">
          <w:rPr>
            <w:rFonts w:ascii="Arial" w:eastAsia="Times New Roman" w:hAnsi="Arial" w:cs="Arial"/>
            <w:color w:val="4295D0"/>
            <w:sz w:val="20"/>
            <w:u w:val="single"/>
            <w:lang w:eastAsia="ru-RU"/>
          </w:rPr>
          <w:t>Экземпляр Акта</w:t>
        </w:r>
      </w:hyperlink>
      <w:r w:rsidR="002760F4"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о несчастном случае и материалов расследования </w:t>
      </w:r>
      <w:r w:rsidR="002760F4" w:rsidRPr="002760F4">
        <w:rPr>
          <w:rFonts w:ascii="Arial" w:eastAsia="Times New Roman" w:hAnsi="Arial" w:cs="Arial"/>
          <w:color w:val="B22F20"/>
          <w:sz w:val="20"/>
          <w:szCs w:val="20"/>
          <w:lang w:eastAsia="ru-RU"/>
        </w:rPr>
        <w:t>работодатель хранит у себя в течение 45 лет.</w:t>
      </w:r>
    </w:p>
    <w:p w14:paraId="5F938191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p w14:paraId="38DE83B9" w14:textId="77777777" w:rsidR="002760F4" w:rsidRPr="002760F4" w:rsidRDefault="002760F4" w:rsidP="002760F4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color w:val="B22F20"/>
          <w:sz w:val="26"/>
          <w:szCs w:val="26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B22F20"/>
          <w:sz w:val="26"/>
          <w:lang w:eastAsia="ru-RU"/>
        </w:rPr>
        <w:t>ПОРЯДОК ФОРМИРОВАНИЯ КОМИССИИ ПО РАССЛЕДОВАНИЮ</w:t>
      </w:r>
    </w:p>
    <w:p w14:paraId="4B702733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p w14:paraId="289CA4F3" w14:textId="77777777" w:rsidR="002760F4" w:rsidRPr="002760F4" w:rsidRDefault="002760F4" w:rsidP="002760F4">
      <w:pPr>
        <w:shd w:val="clear" w:color="auto" w:fill="FFD900"/>
        <w:spacing w:after="150" w:line="312" w:lineRule="atLeast"/>
        <w:jc w:val="center"/>
        <w:rPr>
          <w:rFonts w:ascii="Arial" w:eastAsia="Times New Roman" w:hAnsi="Arial" w:cs="Arial"/>
          <w:color w:val="B22F20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B22F20"/>
          <w:sz w:val="20"/>
          <w:lang w:eastAsia="ru-RU"/>
        </w:rPr>
        <w:t>ПО ОБСТОЯТЕЛЬСТВАМ</w:t>
      </w:r>
    </w:p>
    <w:p w14:paraId="1C70B474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6120"/>
        <w:gridCol w:w="375"/>
        <w:gridCol w:w="3210"/>
      </w:tblGrid>
      <w:tr w:rsidR="002760F4" w:rsidRPr="002760F4" w14:paraId="74C9A962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78622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t>Описание несчастного случая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17E79" w14:textId="77777777" w:rsidR="002760F4" w:rsidRPr="002760F4" w:rsidRDefault="002760F4" w:rsidP="002760F4">
            <w:pPr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t>Состав комиссии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C3A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85D8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03118F94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4198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Несчастный случай у работодателя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40C83" w14:textId="77777777" w:rsidR="002760F4" w:rsidRPr="002760F4" w:rsidRDefault="002760F4" w:rsidP="00276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работодатель или его полномочный представитель;</w:t>
            </w:r>
          </w:p>
          <w:p w14:paraId="0260C78C" w14:textId="77777777" w:rsidR="002760F4" w:rsidRPr="002760F4" w:rsidRDefault="002760F4" w:rsidP="00276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доверенное лицо пострадавшего;</w:t>
            </w:r>
          </w:p>
          <w:p w14:paraId="55D4040D" w14:textId="77777777" w:rsidR="002760F4" w:rsidRPr="002760F4" w:rsidRDefault="002760F4" w:rsidP="00276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специалист по охране труда, который может привлекаться к расследованию несчастного случая и на договорной основе.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376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0CC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4FF3E94C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21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Происшедший с лицом, направленным для выполнения работы к другому работодателю и участвовавшим в его производственной деятельности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C7F7F" w14:textId="77777777" w:rsidR="002760F4" w:rsidRPr="002760F4" w:rsidRDefault="002760F4" w:rsidP="002760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работодатель, у которого произошел несчастный случай;</w:t>
            </w:r>
          </w:p>
          <w:p w14:paraId="0D43F505" w14:textId="77777777" w:rsidR="002760F4" w:rsidRPr="002760F4" w:rsidRDefault="002760F4" w:rsidP="002760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представитель работодателя, направившего это лицо.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B780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5CD2CA8" wp14:editId="4B36FC80">
                  <wp:extent cx="228600" cy="114300"/>
                  <wp:effectExtent l="0" t="0" r="0" b="0"/>
                  <wp:docPr id="23" name="Рисунок 23" descr="https://eisot.rosmintrud.ru/images/eisot_img/articles/lin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isot.rosmintrud.ru/images/eisot_img/articles/lin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EC73" w14:textId="77777777" w:rsidR="002760F4" w:rsidRPr="002760F4" w:rsidRDefault="002760F4" w:rsidP="002760F4">
            <w:pPr>
              <w:shd w:val="clear" w:color="auto" w:fill="ECECEC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t>Неприбытие или несвоевременное прибытие указанного представителя не является основанием для изменения сроков</w:t>
            </w:r>
          </w:p>
        </w:tc>
      </w:tr>
      <w:tr w:rsidR="002760F4" w:rsidRPr="002760F4" w14:paraId="04DEE45C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9DA34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Происшедший с лицом, выполнявшим работу на территории другого работодателя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4F5AD" w14:textId="77777777" w:rsidR="002760F4" w:rsidRPr="002760F4" w:rsidRDefault="002760F4" w:rsidP="002760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работодатель (его представитель), по поручению которого выполнялась работа</w:t>
            </w:r>
          </w:p>
          <w:p w14:paraId="5F91C031" w14:textId="77777777" w:rsidR="002760F4" w:rsidRPr="002760F4" w:rsidRDefault="002760F4" w:rsidP="002760F4">
            <w:pPr>
              <w:spacing w:after="150" w:line="255" w:lineRule="atLeast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383D41"/>
                <w:lang w:eastAsia="ru-RU"/>
              </w:rPr>
              <w:t>При необходимости:</w:t>
            </w:r>
          </w:p>
          <w:p w14:paraId="7587098A" w14:textId="77777777" w:rsidR="002760F4" w:rsidRPr="002760F4" w:rsidRDefault="002760F4" w:rsidP="00276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 xml:space="preserve">работодатель (его представитель), за которым закреплена данная территория на правах собственности, владения, пользования (в том </w:t>
            </w: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числе аренды).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5E8FE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84DD7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5213CABD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B5A30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FC930" w14:textId="77777777" w:rsidR="002760F4" w:rsidRPr="002760F4" w:rsidRDefault="002760F4" w:rsidP="002760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работодатель, производящим эту работу;</w:t>
            </w:r>
          </w:p>
          <w:p w14:paraId="6A062A0D" w14:textId="77777777" w:rsidR="002760F4" w:rsidRPr="002760F4" w:rsidRDefault="002760F4" w:rsidP="002760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представитель работодателя, на территории которого проводилась работа.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818F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30A02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381AB388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59099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Происшедший с работником при выполнении работы по совместительству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9128D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Расследуется и учитывается по месту работы по совместительству.</w:t>
            </w:r>
            <w:r w:rsidRPr="002760F4">
              <w:rPr>
                <w:rFonts w:ascii="Arial" w:eastAsia="Times New Roman" w:hAnsi="Arial" w:cs="Arial"/>
                <w:lang w:eastAsia="ru-RU"/>
              </w:rPr>
              <w:br/>
              <w:t>Работодатель (его представитель), проводивший расследование, c письменного согласия работника может информировать о результатах расследования работодателя по месту основной работы пострадавшего.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98450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C9C7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6A51B060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632E2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Несчастный случай, происшедший в организации или на объекте, подконтрольных территориальному органу федерального органа исполнительной власти,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AF712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Состав комиссии утверждается руководителем соответствующего территориального органа. Возглавляет комиссию представитель этого органа.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547D4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6522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616404E6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849B6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>Несчастный случай явился следствием нарушений в работе, влияющих на обеспечение ядерной, радиационной и технической безопасности на объектах использования атомной энергии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0A81B" w14:textId="77777777" w:rsidR="002760F4" w:rsidRPr="002760F4" w:rsidRDefault="002760F4" w:rsidP="002760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DD73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751A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760F4" w:rsidRPr="002760F4" w14:paraId="39636A16" w14:textId="77777777" w:rsidTr="002760F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CE35D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t xml:space="preserve">Несчастный случай, происшедший в результате </w:t>
            </w:r>
            <w:r w:rsidRPr="002760F4">
              <w:rPr>
                <w:rFonts w:ascii="Arial" w:eastAsia="Times New Roman" w:hAnsi="Arial" w:cs="Arial"/>
                <w:color w:val="B22F20"/>
                <w:lang w:eastAsia="ru-RU"/>
              </w:rPr>
              <w:lastRenderedPageBreak/>
              <w:t>катастрофы, аварии или иного повреждения транспортного средства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B51A2" w14:textId="77777777" w:rsidR="002760F4" w:rsidRPr="002760F4" w:rsidRDefault="002760F4" w:rsidP="002760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работодатель (его представитель).</w:t>
            </w:r>
          </w:p>
          <w:p w14:paraId="74878E70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Обязательно использование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 и владельцем транспортного средства.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4FAF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781A1AE" wp14:editId="63244841">
                  <wp:extent cx="228600" cy="114300"/>
                  <wp:effectExtent l="0" t="0" r="0" b="0"/>
                  <wp:docPr id="24" name="Рисунок 24" descr="https://eisot.rosmintrud.ru/images/eisot_img/articles/lin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isot.rosmintrud.ru/images/eisot_img/articles/lin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9CC0" w14:textId="77777777" w:rsidR="002760F4" w:rsidRPr="002760F4" w:rsidRDefault="002760F4" w:rsidP="002760F4">
            <w:pPr>
              <w:shd w:val="clear" w:color="auto" w:fill="ECECEC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t xml:space="preserve">Каждый пострадавший, а также его законный </w:t>
            </w: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lastRenderedPageBreak/>
              <w:t>представитель или иное доверенное лицо имеют право на личное участие в расследовании несчастного случая, происшедшего с пострадавшим.</w:t>
            </w:r>
          </w:p>
        </w:tc>
      </w:tr>
    </w:tbl>
    <w:p w14:paraId="35E99CE5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lastRenderedPageBreak/>
        <w:t> </w:t>
      </w:r>
    </w:p>
    <w:p w14:paraId="5E34BAEE" w14:textId="77777777" w:rsidR="002760F4" w:rsidRPr="002760F4" w:rsidRDefault="002760F4" w:rsidP="002760F4">
      <w:pPr>
        <w:shd w:val="clear" w:color="auto" w:fill="FFD900"/>
        <w:spacing w:after="150" w:line="312" w:lineRule="atLeast"/>
        <w:jc w:val="center"/>
        <w:rPr>
          <w:rFonts w:ascii="Arial" w:eastAsia="Times New Roman" w:hAnsi="Arial" w:cs="Arial"/>
          <w:color w:val="B22F20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b/>
          <w:bCs/>
          <w:color w:val="B22F20"/>
          <w:sz w:val="20"/>
          <w:lang w:eastAsia="ru-RU"/>
        </w:rPr>
        <w:t>ГРУППОВЫЕ, ТЯЖЕЛЫЕ, СМЕРТЕЛЬНЫЕ НЕСЧАСТНЫЕ СЛУЧАИ</w:t>
      </w:r>
    </w:p>
    <w:p w14:paraId="27F43014" w14:textId="77777777" w:rsidR="002760F4" w:rsidRPr="002760F4" w:rsidRDefault="002760F4" w:rsidP="002760F4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83D41"/>
          <w:sz w:val="20"/>
          <w:szCs w:val="20"/>
          <w:lang w:eastAsia="ru-RU"/>
        </w:rPr>
      </w:pPr>
      <w:r w:rsidRPr="002760F4">
        <w:rPr>
          <w:rFonts w:ascii="Arial" w:eastAsia="Times New Roman" w:hAnsi="Arial" w:cs="Arial"/>
          <w:color w:val="383D41"/>
          <w:sz w:val="20"/>
          <w:szCs w:val="20"/>
          <w:lang w:eastAsia="ru-RU"/>
        </w:rPr>
        <w:t> 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4520"/>
        <w:gridCol w:w="4505"/>
      </w:tblGrid>
      <w:tr w:rsidR="002760F4" w:rsidRPr="002760F4" w14:paraId="03D4E580" w14:textId="77777777" w:rsidTr="002760F4">
        <w:tc>
          <w:tcPr>
            <w:tcW w:w="3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52D28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lang w:eastAsia="ru-RU"/>
              </w:rPr>
              <w:t>Описание несчастного случая</w:t>
            </w:r>
          </w:p>
        </w:tc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232B8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lang w:eastAsia="ru-RU"/>
              </w:rPr>
              <w:t>С числом погибших пять человек и более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098D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color w:val="B22F20"/>
                <w:lang w:eastAsia="ru-RU"/>
              </w:rPr>
              <w:t>С один или несколькими пострадавшими, получившими тяжелые повреждения здоровья, либо</w:t>
            </w:r>
            <w:r w:rsidRPr="002760F4">
              <w:rPr>
                <w:rFonts w:ascii="Arial" w:eastAsia="Times New Roman" w:hAnsi="Arial" w:cs="Arial"/>
                <w:b/>
                <w:bCs/>
                <w:lang w:eastAsia="ru-RU"/>
              </w:rPr>
              <w:t> несчастного случая (в том числе группового) </w:t>
            </w:r>
            <w:r w:rsidRPr="002760F4">
              <w:rPr>
                <w:rFonts w:ascii="Arial" w:eastAsia="Times New Roman" w:hAnsi="Arial" w:cs="Arial"/>
                <w:b/>
                <w:bCs/>
                <w:color w:val="B22F20"/>
                <w:lang w:eastAsia="ru-RU"/>
              </w:rPr>
              <w:t>со смертельным исходом</w:t>
            </w:r>
          </w:p>
        </w:tc>
      </w:tr>
      <w:tr w:rsidR="002760F4" w:rsidRPr="002760F4" w14:paraId="463199DC" w14:textId="77777777" w:rsidTr="002760F4">
        <w:tc>
          <w:tcPr>
            <w:tcW w:w="3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50E1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lang w:eastAsia="ru-RU"/>
              </w:rPr>
              <w:t>Состав комиссии</w:t>
            </w:r>
          </w:p>
        </w:tc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AFAE6" w14:textId="77777777" w:rsidR="002760F4" w:rsidRPr="002760F4" w:rsidRDefault="002760F4" w:rsidP="00276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специалист по охране труда или лицо, назначенное ответственным за организацию работы по охране труда;</w:t>
            </w:r>
          </w:p>
          <w:p w14:paraId="4C682245" w14:textId="77777777" w:rsidR="002760F4" w:rsidRPr="002760F4" w:rsidRDefault="002760F4" w:rsidP="00276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представители работодателя, представители выборного органа первичной профсоюзной организации или иного представительного органа работников приказом (распоряжением) работодателя;</w:t>
            </w:r>
          </w:p>
          <w:p w14:paraId="51F78D4D" w14:textId="77777777" w:rsidR="002760F4" w:rsidRPr="002760F4" w:rsidRDefault="002760F4" w:rsidP="00276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уполномоченный по охране труда;</w:t>
            </w:r>
          </w:p>
          <w:p w14:paraId="20F4B3D1" w14:textId="77777777" w:rsidR="002760F4" w:rsidRPr="002760F4" w:rsidRDefault="002760F4" w:rsidP="00276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 xml:space="preserve">представители федерального органа исполнительной власти, уполномоченного на проведение государственного контроля (надзора) за соблюдением трудового законодательства и иных нормативных правовых актов, </w:t>
            </w: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содержащих нормы трудового права, и общероссийского объединения профессиональных союзов.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32187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специалист по охране труда или лицо, назначенное ответственным за организацию работы по охране труда;</w:t>
            </w:r>
          </w:p>
          <w:p w14:paraId="1B4A389F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представители работодателя, представители выборного органа первичной профсоюзной организации или иного представительного органа работников приказом (распоряжением) работодателя;</w:t>
            </w:r>
          </w:p>
          <w:p w14:paraId="096AF9EA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уполномоченный по охране труда;</w:t>
            </w:r>
          </w:p>
          <w:p w14:paraId="68024ACA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государственный инспектор труда;</w:t>
            </w:r>
          </w:p>
          <w:p w14:paraId="3AFC1DD8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представители органа исполнительной власти субъекта Российской Федерации или органа местного самоуправления (по согласованию);</w:t>
            </w:r>
          </w:p>
          <w:p w14:paraId="7511C7F9" w14:textId="77777777" w:rsidR="002760F4" w:rsidRPr="002760F4" w:rsidRDefault="002760F4" w:rsidP="00276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 xml:space="preserve">представитель территориального </w:t>
            </w:r>
            <w:r w:rsidRPr="002760F4">
              <w:rPr>
                <w:rFonts w:ascii="Arial" w:eastAsia="Times New Roman" w:hAnsi="Arial" w:cs="Arial"/>
                <w:lang w:eastAsia="ru-RU"/>
              </w:rPr>
              <w:lastRenderedPageBreak/>
              <w:t>объединения организаций профсоюзов, а при расследовании указанных несчастных случаев с застрахованными - представители исполнительного органа страховщика (по месту регистрации работодателя в качестве страхователя).</w:t>
            </w:r>
          </w:p>
        </w:tc>
      </w:tr>
      <w:tr w:rsidR="002760F4" w:rsidRPr="002760F4" w14:paraId="6A5341C2" w14:textId="77777777" w:rsidTr="002760F4">
        <w:tc>
          <w:tcPr>
            <w:tcW w:w="3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8773E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Возглавляют комиссию</w:t>
            </w:r>
          </w:p>
        </w:tc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37C10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 по охране труда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B3313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должностное лицо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2760F4" w:rsidRPr="002760F4" w14:paraId="167BE94D" w14:textId="77777777" w:rsidTr="002760F4"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E91DC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E6B5B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95202" w14:textId="77777777" w:rsidR="002760F4" w:rsidRPr="002760F4" w:rsidRDefault="002760F4" w:rsidP="00276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1F4E0B9" wp14:editId="2A5DDD65">
                  <wp:extent cx="114300" cy="228600"/>
                  <wp:effectExtent l="0" t="0" r="0" b="0"/>
                  <wp:docPr id="25" name="Рисунок 25" descr="https://eisot.rosmintrud.ru/images/eisot_img/articles/lin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isot.rosmintrud.ru/images/eisot_img/articles/lin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0F4" w:rsidRPr="002760F4" w14:paraId="48FC7149" w14:textId="77777777" w:rsidTr="002760F4"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1E8E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05C55" w14:textId="77777777" w:rsidR="002760F4" w:rsidRPr="002760F4" w:rsidRDefault="002760F4" w:rsidP="002760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60F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2D2C3" w14:textId="77777777" w:rsidR="002760F4" w:rsidRPr="002760F4" w:rsidRDefault="002760F4" w:rsidP="002760F4">
            <w:pPr>
              <w:shd w:val="clear" w:color="auto" w:fill="ECECEC"/>
              <w:spacing w:after="150" w:line="312" w:lineRule="atLeast"/>
              <w:jc w:val="center"/>
              <w:rPr>
                <w:rFonts w:ascii="Arial" w:eastAsia="Times New Roman" w:hAnsi="Arial" w:cs="Arial"/>
                <w:color w:val="383D41"/>
                <w:lang w:eastAsia="ru-RU"/>
              </w:rPr>
            </w:pPr>
            <w:r w:rsidRPr="002760F4">
              <w:rPr>
                <w:rFonts w:ascii="Arial" w:eastAsia="Times New Roman" w:hAnsi="Arial" w:cs="Arial"/>
                <w:color w:val="383D41"/>
                <w:lang w:eastAsia="ru-RU"/>
              </w:rPr>
      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      </w:r>
          </w:p>
        </w:tc>
      </w:tr>
    </w:tbl>
    <w:p w14:paraId="1792CD79" w14:textId="77777777" w:rsidR="0047503E" w:rsidRPr="009F0C53" w:rsidRDefault="009F0C53">
      <w:pPr>
        <w:rPr>
          <w:rFonts w:ascii="Times New Roman" w:hAnsi="Times New Roman" w:cs="Times New Roman"/>
          <w:sz w:val="28"/>
          <w:szCs w:val="28"/>
        </w:rPr>
      </w:pPr>
      <w:r w:rsidRPr="009F0C53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0C53">
        <w:rPr>
          <w:rFonts w:ascii="Times New Roman" w:hAnsi="Times New Roman" w:cs="Times New Roman"/>
          <w:sz w:val="28"/>
          <w:szCs w:val="28"/>
        </w:rPr>
        <w:t xml:space="preserve"> https: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9F0C5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osmintrud.ru</w:t>
      </w:r>
    </w:p>
    <w:sectPr w:rsidR="0047503E" w:rsidRPr="009F0C53" w:rsidSect="002760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745C"/>
    <w:multiLevelType w:val="multilevel"/>
    <w:tmpl w:val="6FC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13A8"/>
    <w:multiLevelType w:val="multilevel"/>
    <w:tmpl w:val="A4E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800FC"/>
    <w:multiLevelType w:val="multilevel"/>
    <w:tmpl w:val="C4D8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6572"/>
    <w:multiLevelType w:val="multilevel"/>
    <w:tmpl w:val="1F4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83CC5"/>
    <w:multiLevelType w:val="multilevel"/>
    <w:tmpl w:val="FE8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671DD"/>
    <w:multiLevelType w:val="multilevel"/>
    <w:tmpl w:val="F09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2688"/>
    <w:multiLevelType w:val="multilevel"/>
    <w:tmpl w:val="DF2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74B4C"/>
    <w:multiLevelType w:val="multilevel"/>
    <w:tmpl w:val="DC1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F3CE6"/>
    <w:multiLevelType w:val="multilevel"/>
    <w:tmpl w:val="27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C7EA1"/>
    <w:multiLevelType w:val="multilevel"/>
    <w:tmpl w:val="9B6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B7AAB"/>
    <w:multiLevelType w:val="multilevel"/>
    <w:tmpl w:val="6A8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56DF5"/>
    <w:multiLevelType w:val="multilevel"/>
    <w:tmpl w:val="453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323F0"/>
    <w:multiLevelType w:val="multilevel"/>
    <w:tmpl w:val="EE18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76C27"/>
    <w:multiLevelType w:val="multilevel"/>
    <w:tmpl w:val="B2B8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E7576"/>
    <w:multiLevelType w:val="multilevel"/>
    <w:tmpl w:val="F1E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F4"/>
    <w:rsid w:val="001A7919"/>
    <w:rsid w:val="002123C5"/>
    <w:rsid w:val="002760F4"/>
    <w:rsid w:val="00403C1A"/>
    <w:rsid w:val="0047503E"/>
    <w:rsid w:val="00596D68"/>
    <w:rsid w:val="009F0C53"/>
    <w:rsid w:val="00E47BFC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C9E7"/>
  <w15:docId w15:val="{D9754F5A-4C7C-431E-9A16-E73B172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3E"/>
  </w:style>
  <w:style w:type="paragraph" w:styleId="2">
    <w:name w:val="heading 2"/>
    <w:basedOn w:val="a"/>
    <w:link w:val="20"/>
    <w:uiPriority w:val="9"/>
    <w:qFormat/>
    <w:rsid w:val="00276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0F4"/>
    <w:rPr>
      <w:b/>
      <w:bCs/>
    </w:rPr>
  </w:style>
  <w:style w:type="character" w:styleId="a5">
    <w:name w:val="Hyperlink"/>
    <w:basedOn w:val="a0"/>
    <w:uiPriority w:val="99"/>
    <w:semiHidden/>
    <w:unhideWhenUsed/>
    <w:rsid w:val="002760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0F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467">
              <w:marLeft w:val="0"/>
              <w:marRight w:val="0"/>
              <w:marTop w:val="0"/>
              <w:marBottom w:val="0"/>
              <w:divBdr>
                <w:top w:val="single" w:sz="6" w:space="0" w:color="383D41"/>
                <w:left w:val="single" w:sz="6" w:space="0" w:color="383D41"/>
                <w:bottom w:val="single" w:sz="6" w:space="0" w:color="383D41"/>
                <w:right w:val="single" w:sz="6" w:space="0" w:color="383D41"/>
              </w:divBdr>
            </w:div>
            <w:div w:id="1640258962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  <w:div w:id="1255095904">
              <w:marLeft w:val="420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178862166">
              <w:marLeft w:val="0"/>
              <w:marRight w:val="0"/>
              <w:marTop w:val="0"/>
              <w:marBottom w:val="0"/>
              <w:divBdr>
                <w:top w:val="single" w:sz="6" w:space="0" w:color="383D41"/>
                <w:left w:val="single" w:sz="6" w:space="0" w:color="383D41"/>
                <w:bottom w:val="single" w:sz="6" w:space="0" w:color="383D41"/>
                <w:right w:val="single" w:sz="6" w:space="0" w:color="383D41"/>
              </w:divBdr>
            </w:div>
          </w:divsChild>
        </w:div>
        <w:div w:id="613054173">
          <w:marLeft w:val="3750"/>
          <w:marRight w:val="0"/>
          <w:marTop w:val="0"/>
          <w:marBottom w:val="0"/>
          <w:divBdr>
            <w:top w:val="single" w:sz="6" w:space="0" w:color="B22F20"/>
            <w:left w:val="single" w:sz="6" w:space="0" w:color="B22F20"/>
            <w:bottom w:val="single" w:sz="6" w:space="0" w:color="B22F20"/>
            <w:right w:val="single" w:sz="6" w:space="0" w:color="B22F20"/>
          </w:divBdr>
        </w:div>
        <w:div w:id="530848193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29632713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783068175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990865098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784377687">
          <w:marLeft w:val="0"/>
          <w:marRight w:val="0"/>
          <w:marTop w:val="0"/>
          <w:marBottom w:val="0"/>
          <w:divBdr>
            <w:top w:val="single" w:sz="6" w:space="0" w:color="383D41"/>
            <w:left w:val="single" w:sz="6" w:space="0" w:color="383D41"/>
            <w:bottom w:val="single" w:sz="6" w:space="0" w:color="383D41"/>
            <w:right w:val="single" w:sz="6" w:space="0" w:color="383D41"/>
          </w:divBdr>
        </w:div>
        <w:div w:id="808667850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474829172">
          <w:marLeft w:val="3750"/>
          <w:marRight w:val="0"/>
          <w:marTop w:val="0"/>
          <w:marBottom w:val="0"/>
          <w:divBdr>
            <w:top w:val="single" w:sz="6" w:space="0" w:color="B22F20"/>
            <w:left w:val="single" w:sz="6" w:space="0" w:color="B22F20"/>
            <w:bottom w:val="single" w:sz="6" w:space="0" w:color="B22F20"/>
            <w:right w:val="single" w:sz="6" w:space="0" w:color="B22F20"/>
          </w:divBdr>
        </w:div>
        <w:div w:id="418791494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327974094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957714388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991132088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  <w:divsChild>
            <w:div w:id="1965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30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27563005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785080650">
          <w:marLeft w:val="3750"/>
          <w:marRight w:val="0"/>
          <w:marTop w:val="0"/>
          <w:marBottom w:val="0"/>
          <w:divBdr>
            <w:top w:val="single" w:sz="6" w:space="0" w:color="B22F20"/>
            <w:left w:val="single" w:sz="6" w:space="0" w:color="B22F20"/>
            <w:bottom w:val="single" w:sz="6" w:space="0" w:color="B22F20"/>
            <w:right w:val="single" w:sz="6" w:space="0" w:color="B22F20"/>
          </w:divBdr>
        </w:div>
        <w:div w:id="63530553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221094580">
          <w:marLeft w:val="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782651839">
          <w:marLeft w:val="0"/>
          <w:marRight w:val="0"/>
          <w:marTop w:val="0"/>
          <w:marBottom w:val="0"/>
          <w:divBdr>
            <w:top w:val="single" w:sz="6" w:space="15" w:color="FFD900"/>
            <w:left w:val="single" w:sz="6" w:space="8" w:color="FFD900"/>
            <w:bottom w:val="single" w:sz="6" w:space="8" w:color="FFD900"/>
            <w:right w:val="single" w:sz="6" w:space="8" w:color="FFD900"/>
          </w:divBdr>
        </w:div>
        <w:div w:id="1623851128">
          <w:marLeft w:val="0"/>
          <w:marRight w:val="0"/>
          <w:marTop w:val="0"/>
          <w:marBottom w:val="0"/>
          <w:divBdr>
            <w:top w:val="single" w:sz="6" w:space="15" w:color="FFD900"/>
            <w:left w:val="single" w:sz="6" w:space="8" w:color="FFD900"/>
            <w:bottom w:val="single" w:sz="6" w:space="8" w:color="FFD900"/>
            <w:right w:val="single" w:sz="6" w:space="8" w:color="FFD900"/>
          </w:divBdr>
        </w:div>
        <w:div w:id="374817950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438372695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  <w:div w:id="1776947305">
          <w:marLeft w:val="420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639501195">
          <w:marLeft w:val="2940"/>
          <w:marRight w:val="0"/>
          <w:marTop w:val="0"/>
          <w:marBottom w:val="0"/>
          <w:divBdr>
            <w:top w:val="single" w:sz="6" w:space="0" w:color="B22F20"/>
            <w:left w:val="single" w:sz="6" w:space="0" w:color="B22F20"/>
            <w:bottom w:val="single" w:sz="6" w:space="0" w:color="B22F20"/>
            <w:right w:val="single" w:sz="6" w:space="0" w:color="B22F20"/>
          </w:divBdr>
        </w:div>
        <w:div w:id="2013414964">
          <w:marLeft w:val="294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1552378043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1028114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84524616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64955805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431659247">
          <w:marLeft w:val="2940"/>
          <w:marRight w:val="0"/>
          <w:marTop w:val="0"/>
          <w:marBottom w:val="0"/>
          <w:divBdr>
            <w:top w:val="single" w:sz="6" w:space="0" w:color="FFD900"/>
            <w:left w:val="single" w:sz="6" w:space="0" w:color="FFD900"/>
            <w:bottom w:val="single" w:sz="6" w:space="0" w:color="FFD900"/>
            <w:right w:val="single" w:sz="6" w:space="0" w:color="FFD900"/>
          </w:divBdr>
        </w:div>
        <w:div w:id="60518566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se.garant.ru/12125268/36/" TargetMode="External"/><Relationship Id="rId18" Type="http://schemas.openxmlformats.org/officeDocument/2006/relationships/hyperlink" Target="http://base.garant.ru/12125268/10/" TargetMode="External"/><Relationship Id="rId26" Type="http://schemas.openxmlformats.org/officeDocument/2006/relationships/hyperlink" Target="http://base.garant.ru/12125268/36/" TargetMode="External"/><Relationship Id="rId39" Type="http://schemas.openxmlformats.org/officeDocument/2006/relationships/hyperlink" Target="http://base.garant.ru/121291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07960/" TargetMode="External"/><Relationship Id="rId34" Type="http://schemas.openxmlformats.org/officeDocument/2006/relationships/hyperlink" Target="http://base.garant.ru/12129147/" TargetMode="External"/><Relationship Id="rId42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base.garant.ru/12125268/10/" TargetMode="External"/><Relationship Id="rId25" Type="http://schemas.openxmlformats.org/officeDocument/2006/relationships/hyperlink" Target="http://base.garant.ru/12125268/36/" TargetMode="External"/><Relationship Id="rId33" Type="http://schemas.openxmlformats.org/officeDocument/2006/relationships/hyperlink" Target="http://base.garant.ru/12129147/" TargetMode="External"/><Relationship Id="rId38" Type="http://schemas.openxmlformats.org/officeDocument/2006/relationships/hyperlink" Target="http://base.garant.ru/12129147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base.garant.ru/12125268/34/" TargetMode="External"/><Relationship Id="rId29" Type="http://schemas.openxmlformats.org/officeDocument/2006/relationships/hyperlink" Target="http://base.garant.ru/12125268/36/" TargetMode="External"/><Relationship Id="rId41" Type="http://schemas.openxmlformats.org/officeDocument/2006/relationships/hyperlink" Target="http://base.garant.ru/121291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9147/" TargetMode="External"/><Relationship Id="rId11" Type="http://schemas.openxmlformats.org/officeDocument/2006/relationships/hyperlink" Target="http://base.garant.ru/12140209/" TargetMode="External"/><Relationship Id="rId24" Type="http://schemas.openxmlformats.org/officeDocument/2006/relationships/hyperlink" Target="http://base.garant.ru/12125268/36/" TargetMode="External"/><Relationship Id="rId32" Type="http://schemas.openxmlformats.org/officeDocument/2006/relationships/hyperlink" Target="http://base.garant.ru/12125268/36/" TargetMode="External"/><Relationship Id="rId37" Type="http://schemas.openxmlformats.org/officeDocument/2006/relationships/image" Target="media/image7.png"/><Relationship Id="rId40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hyperlink" Target="http://base.garant.ru/12191967/5/" TargetMode="External"/><Relationship Id="rId23" Type="http://schemas.openxmlformats.org/officeDocument/2006/relationships/hyperlink" Target="http://base.garant.ru/12125268/36/" TargetMode="External"/><Relationship Id="rId28" Type="http://schemas.openxmlformats.org/officeDocument/2006/relationships/hyperlink" Target="http://base.garant.ru/12125268/36/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://base.garant.ru/12129147/" TargetMode="External"/><Relationship Id="rId19" Type="http://schemas.openxmlformats.org/officeDocument/2006/relationships/hyperlink" Target="http://base.garant.ru/12125268/15/" TargetMode="External"/><Relationship Id="rId31" Type="http://schemas.openxmlformats.org/officeDocument/2006/relationships/hyperlink" Target="http://base.garant.ru/12125268/3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0209/" TargetMode="External"/><Relationship Id="rId14" Type="http://schemas.openxmlformats.org/officeDocument/2006/relationships/hyperlink" Target="http://base.garant.ru/12125268/36/" TargetMode="External"/><Relationship Id="rId22" Type="http://schemas.openxmlformats.org/officeDocument/2006/relationships/hyperlink" Target="http://base.garant.ru/12125268/36/" TargetMode="External"/><Relationship Id="rId27" Type="http://schemas.openxmlformats.org/officeDocument/2006/relationships/hyperlink" Target="http://base.garant.ru/12125268/36/" TargetMode="External"/><Relationship Id="rId30" Type="http://schemas.openxmlformats.org/officeDocument/2006/relationships/hyperlink" Target="http://base.garant.ru/12125268/36/" TargetMode="External"/><Relationship Id="rId35" Type="http://schemas.openxmlformats.org/officeDocument/2006/relationships/hyperlink" Target="http://base.garant.ru/1212914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dcterms:created xsi:type="dcterms:W3CDTF">2020-09-21T05:05:00Z</dcterms:created>
  <dcterms:modified xsi:type="dcterms:W3CDTF">2020-09-21T08:01:00Z</dcterms:modified>
</cp:coreProperties>
</file>