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7F2" w:rsidRDefault="00B947F2" w:rsidP="00B9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10F92D" wp14:editId="1B6A0C67">
            <wp:extent cx="5939790" cy="32289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32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947F2">
        <w:rPr>
          <w:rFonts w:ascii="Times New Roman" w:hAnsi="Times New Roman" w:cs="Times New Roman"/>
          <w:b/>
          <w:bCs/>
          <w:sz w:val="40"/>
          <w:szCs w:val="40"/>
        </w:rPr>
        <w:t>Как обучать безопасности на высоте?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>Как уточнили в ведомстве, соответствующее обучение относится к категории обучающих программ, предполагающим овладение безопасными приемами и методами выполнения работ повышенной опасности, в отношении которых действуют дополнительные требования, содержащиеся в государственных нормативных требованиях ОТ.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>По окончании обучения сотрудника соответствующая информация заносится в реестр обученных лиц. Чтобы правильно оформить результаты обучения необходимо соблюдать такую последовательность действий: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7F2">
        <w:rPr>
          <w:rFonts w:ascii="Times New Roman" w:hAnsi="Times New Roman" w:cs="Times New Roman"/>
          <w:sz w:val="24"/>
          <w:szCs w:val="24"/>
        </w:rPr>
        <w:t>подготовка протокола проверки знаний требований ОТ с установлением номера;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7F2">
        <w:rPr>
          <w:rFonts w:ascii="Times New Roman" w:hAnsi="Times New Roman" w:cs="Times New Roman"/>
          <w:sz w:val="24"/>
          <w:szCs w:val="24"/>
        </w:rPr>
        <w:t>направление информации в реестр обученных лиц и получение сведений о регистрационном номере записи о прохождении обучения;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7F2">
        <w:rPr>
          <w:rFonts w:ascii="Times New Roman" w:hAnsi="Times New Roman" w:cs="Times New Roman"/>
          <w:sz w:val="24"/>
          <w:szCs w:val="24"/>
        </w:rPr>
        <w:t>внесение полученного регистрационного номера в протокол с подписанием этого документа подтвердившим подготовку сотрудником и представителями комиссии.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>Напомним, учиться по программам обучения приемам безопасной работы должны специалисты, непосредственно выполняющие производственные операции повышенной опасности, а также лица, на которых возложена ответственность за организацию и контроль над подобными работами. Последние назначаются локальным актом работодателя.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>Список работ повышенной опасности утверждает руководство предприятия, учитывая особенности операционной деятельности и на основании перечня, подготовленного Минтрудом РФ (прописан в Приложении № 2 к примерному положению о системе управления ОТ).</w:t>
      </w: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>Безопасность высотных работ регламентируется Правилами, которые утверждены приказом Минтруда РФ от 16.11.2020 г. № 782н. В них перечислены случаи, когда выполнять операции на высоте запрещено. К ним относится плохая видимость из-за погодных явлений, обледенение поверхностей, порывы ветра на открытых участках свыше 15 км/ч и др. Все лица, допускаемые к трудовым функциям на высоте, делятся на три группы в зависимости от уровня безопасности.</w:t>
      </w:r>
    </w:p>
    <w:p w:rsid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>В Правилах ведомство точно обозначает, какие работы относятся к категории высотных. К ним относятся операции над водой, машинами, выступающими объектами, механизмами на уровне 180 см и выше. Мероприятия, проводимые на высоте пяти метров над поверхностью с уклоном более 75%. При этом предприятиям дано право самостоятельно устанавливать критерий высотности локальными актами.</w:t>
      </w:r>
    </w:p>
    <w:p w:rsid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7F2" w:rsidRPr="00B947F2" w:rsidRDefault="00B947F2" w:rsidP="00B9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Pr="00B947F2">
        <w:t xml:space="preserve"> </w:t>
      </w:r>
      <w:r w:rsidRPr="00B947F2">
        <w:rPr>
          <w:rFonts w:ascii="Times New Roman" w:hAnsi="Times New Roman" w:cs="Times New Roman"/>
          <w:sz w:val="24"/>
          <w:szCs w:val="24"/>
        </w:rPr>
        <w:t>ohranatruda.ru</w:t>
      </w:r>
    </w:p>
    <w:sectPr w:rsidR="00B947F2" w:rsidRPr="00B947F2" w:rsidSect="00B947F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F2"/>
    <w:rsid w:val="00B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A0F7"/>
  <w15:chartTrackingRefBased/>
  <w15:docId w15:val="{A301D5C4-4D24-45C2-B964-074127A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2023-06-02T06:58:00Z</dcterms:created>
  <dcterms:modified xsi:type="dcterms:W3CDTF">2023-06-02T07:03:00Z</dcterms:modified>
</cp:coreProperties>
</file>